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稷山县2019年度高标准农田建设项目</w:t>
      </w:r>
    </w:p>
    <w:p>
      <w:pPr>
        <w:jc w:val="center"/>
        <w:rPr>
          <w:rFonts w:ascii="Arial" w:hAnsi="Arial" w:eastAsia="宋体" w:cs="Arial"/>
          <w:b/>
          <w:bCs/>
          <w:sz w:val="44"/>
          <w:szCs w:val="44"/>
        </w:rPr>
      </w:pPr>
      <w:r>
        <w:rPr>
          <w:rFonts w:ascii="宋体" w:hAnsi="宋体" w:eastAsia="宋体" w:cs="Arial"/>
          <w:b/>
          <w:bCs/>
          <w:sz w:val="44"/>
          <w:szCs w:val="44"/>
        </w:rPr>
        <w:t>绩效</w:t>
      </w:r>
      <w:r>
        <w:rPr>
          <w:rFonts w:hint="eastAsia" w:ascii="宋体" w:hAnsi="宋体" w:eastAsia="宋体" w:cs="Arial"/>
          <w:b/>
          <w:bCs/>
          <w:sz w:val="44"/>
          <w:szCs w:val="44"/>
        </w:rPr>
        <w:t>自评报告</w:t>
      </w:r>
    </w:p>
    <w:p>
      <w:pPr>
        <w:jc w:val="center"/>
        <w:rPr>
          <w:rFonts w:ascii="仿宋_GB2312"/>
          <w:szCs w:val="30"/>
        </w:rPr>
      </w:pPr>
    </w:p>
    <w:p>
      <w:pPr>
        <w:jc w:val="center"/>
        <w:rPr>
          <w:rFonts w:ascii="仿宋_GB2312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一、绩效目标分解下达情况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outlineLvl w:val="1"/>
        <w:rPr>
          <w:rFonts w:hint="eastAsia" w:ascii="仿宋" w:hAnsi="仿宋" w:eastAsia="仿宋" w:cs="仿宋"/>
          <w:spacing w:val="-4"/>
          <w:kern w:val="0"/>
          <w:sz w:val="28"/>
          <w:szCs w:val="28"/>
        </w:rPr>
      </w:pPr>
      <w:bookmarkStart w:id="0" w:name="_Toc10781"/>
      <w:r>
        <w:rPr>
          <w:rFonts w:hint="eastAsia" w:ascii="仿宋" w:hAnsi="仿宋" w:eastAsia="仿宋" w:cs="仿宋"/>
          <w:spacing w:val="-4"/>
          <w:kern w:val="0"/>
          <w:sz w:val="28"/>
          <w:szCs w:val="28"/>
        </w:rPr>
        <w:t>（一）项目及项目实施情况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根据《山西省农业农村厅关于下达2019年国家安排农田建设任务的通知》（晋农建发[2019]5号）、《山西省农业农村厅关于下达2019年财政渠道国家安排农田建设项目资金使用计划的通知》（晋农计财发[2019]39号）及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山西省农业农村厅印发《关于山西省2019年第一批国家财政渠道安排高标准农田建设项目初步设计的批复》（晋农计财发[2019]59号）文件要求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，稷山县农业农村局组织实施2019年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稷山县稷峰镇等两乡镇高标准农田建设项目。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稷山县稷峰镇等两乡镇高标准农田建设项目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建设完成高标准农田面积18972.93亩，其中高效节水灌溉措施（管灌）面积10595.45亩。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共涉及2个乡镇 8 个村庄，其中：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稷峰镇为管堡村、管村、杨赵村、上迪村、下迪村和富乐村；翟店镇为南翟村和西小翟村。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项目总投资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2971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万元，其中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中央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财政资金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2026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省级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配套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756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市级配套资金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56.7万元，县级配套资金132.3万元，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上述资金已全部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到位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项目实施完工后，建设任务完成工程量如下：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（1）土壤改良工程：商品有机肥培肥地力面积18972.93亩，4050.10吨。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（2）灌溉与排水工程：管灌101061m；新建衬砌明渠（沟）13794.15m；下田涵225 座；过路涵110 座；更新机井 5 眼。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（3）田间道路工程：整修机耕路18987.48m，其中硬化道路11898.97m；整修生产路28350.15m。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（4）农田输配电工程：低压输电线路1080m。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（5）农田防护工程：农田林网栽植杨树4099株。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outlineLvl w:val="1"/>
        <w:rPr>
          <w:rFonts w:hint="eastAsia" w:ascii="仿宋" w:hAnsi="仿宋" w:eastAsia="仿宋" w:cs="仿宋"/>
          <w:b/>
          <w:bCs/>
          <w:spacing w:val="1"/>
          <w:kern w:val="0"/>
          <w:sz w:val="28"/>
          <w:szCs w:val="28"/>
        </w:rPr>
      </w:pPr>
      <w:bookmarkStart w:id="1" w:name="_Toc17053"/>
      <w:r>
        <w:rPr>
          <w:rFonts w:hint="eastAsia" w:ascii="仿宋" w:hAnsi="仿宋" w:eastAsia="仿宋" w:cs="仿宋"/>
          <w:b/>
          <w:bCs/>
          <w:spacing w:val="1"/>
          <w:kern w:val="0"/>
          <w:sz w:val="28"/>
          <w:szCs w:val="28"/>
        </w:rPr>
        <w:t>（二）评价结论</w:t>
      </w:r>
      <w:r>
        <w:rPr>
          <w:rFonts w:hint="eastAsia" w:ascii="仿宋" w:hAnsi="仿宋" w:eastAsia="仿宋" w:cs="仿宋"/>
          <w:b/>
          <w:bCs/>
          <w:spacing w:val="1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pacing w:val="1"/>
          <w:kern w:val="0"/>
          <w:sz w:val="28"/>
          <w:szCs w:val="28"/>
        </w:rPr>
        <w:t>绩效实现分析</w:t>
      </w:r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《高标准农田建设评价规范》（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GB/T33130—2016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2020年12月23日《山西省财政厅关于印发省级项目支出绩效评价管理办法的通知》等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文件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评分标准，本项目绩效综合评分为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91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分，评级为“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主要绩效分析：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" w:firstLineChars="200"/>
        <w:jc w:val="left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通过高标准农田项目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建设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，项目区的基础设施进一步完善；增加灌溉面积，提高水资源利用率；降低劳动强度，提高耕作效率；增加粮食产量，提高农民收入，为实现农业的高产、高效创造了有利条件。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项目实施后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粮食年总增产量322.54万公斤，总增收894.57万元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新增灌溉面积</w:t>
      </w:r>
      <w:r>
        <w:rPr>
          <w:rFonts w:hint="eastAsia" w:ascii="仿宋" w:hAnsi="仿宋" w:eastAsia="仿宋" w:cs="仿宋"/>
          <w:sz w:val="28"/>
          <w:szCs w:val="28"/>
        </w:rPr>
        <w:t>1758.91亩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改善农田灌溉水平，提高农田综合生产能力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。基本建成道路林网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eastAsia="zh-CN"/>
        </w:rPr>
        <w:t>，整修田间道路工程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47337.63米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，道路通达度畅通。土壤有机质含量明显提升。农民收入增加，群众满意度很高。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通过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农田水利设施配套、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田间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道路建设、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农田防护林和土壤改良工程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相结合，起到改良土壤，美化环境的作用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项目区土地利用率大幅提高，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促进了当地经济、社会、资源和生态环境的可持续发展。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1、项目实际完成情况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项目实施完工后，该项目建成高标准农田面积18972.93亩，其中高效节水灌溉措施（管灌）面积10595.45亩。建设任务完成工程量如下：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（1）土壤改良工程：商品有机肥地力培肥4050.10吨。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（2）灌溉与排水工程：管灌101061米；新建衬砌明渠（沟）13794.15米；下田涵225 座；过路涵110 座；更新机井 5 眼。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（3）田间道路工程：整修机耕路18987.48米，其中硬化道路11898.97米；整修生产路28350.15米。田间道路工程47337.63米。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（4）农田输配电工程：低压输电线路1080米。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（5）农田防护工程：农田林网栽植杨树4099株。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项目实际完成投资情况如下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稷山县稷峰镇等两乡镇高标准农田建设项目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投资完成情况</w:t>
      </w:r>
    </w:p>
    <w:tbl>
      <w:tblPr>
        <w:tblStyle w:val="3"/>
        <w:tblW w:w="85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905"/>
        <w:gridCol w:w="192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预算批复金额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投资完成金额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实际完成投资比预算金额超（+）节（-）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（一）土壤改良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4,050,000.00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3,984,276.17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-65,723.83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地力培肥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4,050,000.00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3,984,276.17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-65,723.83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（二）灌溉和排水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12,723,000.00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13,066,203.08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343,203.08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1,546,000.00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1,560,946.39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14,946.39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衬砌明渠（沟）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1,534,400.00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1,208,169.46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-326,230.54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渠系建筑物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638,100.00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403,879.99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-234,220.01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其中：农桥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377,500.00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141,267.01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-236,232.99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涵洞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260,600.00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262,612.98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2,012.98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管灌（高效节水灌溉措施）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9,004,500.00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9,893,207.24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888,707.24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（三）田间道路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9,279,800.00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8,553,762.71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-726,037.29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5,705,500.00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5,679,376.79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-26,123.21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其中：硬化道路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5,101,200.00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4,583,328.80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-517,871.20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3,574,300.00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2,874,385.92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-699,914.08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（四）农田防护与生态环境保护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76,272.21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-476,127.79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农田林网工程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76,272.21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-476,127.79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（五）农田输配电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55,119.34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-10,280.66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低压输电线路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55,119.34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-10,280.66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（六）其他工作及措施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3,039,400.00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1,647,572.00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-1,391,828.00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597,100.00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518,872.00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-78,228.00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工程管护费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297,100.00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-297,100.00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2,145,200.00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1,128,700.00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-1,016,500.00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29,710,000.00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27,383,205.51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-2,326,794.49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2" w:name="_Toc32038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2、资金投入情况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项目总投资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2971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万元，其中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中央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财政资金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2026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省级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配套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756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万元，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市级配套资金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56.7万元，县级配套资金132.3万元，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上述资金已全部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到位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具体明细如下表：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889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4"/>
        <w:gridCol w:w="1740"/>
        <w:gridCol w:w="1755"/>
        <w:gridCol w:w="142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预算资金（元）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到位资金（元）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到位日期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中央财政资金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20,260,000.00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20,260,000.00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2019.9.25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运财农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[2019]37号、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运财农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[2019]52号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省级配套资金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7,560,000.00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7,560,000.00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2019.9.25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市级配套资金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567,000.00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567,000.00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2019.12.9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县级配套资金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1,323,000.00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1,323,000.00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2020.9.14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稷财预指[2020]1号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29,710,000.00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29,710,000.00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截止20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日,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稷山县稷峰镇等两乡镇高标准农田建设项目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实际完成投资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27,383,205.51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已支付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项目款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25,568,597.64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其中，工程款24,648,065.64元，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其他费用支出920,532.00元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应付项目款1,814,607.87元，其中，应付工程款1,087,567.87元（工程质保金1,087,567.87元），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其它应付款727,040.00元。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二、绩效目标完成情况分析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1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eastAsia="zh-CN"/>
        </w:rPr>
      </w:pPr>
      <w:bookmarkStart w:id="3" w:name="_Toc19314"/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（一）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eastAsia="zh-CN"/>
        </w:rPr>
        <w:t>建设任务</w:t>
      </w:r>
      <w:bookmarkEnd w:id="3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 xml:space="preserve">     </w:t>
      </w:r>
      <w:bookmarkStart w:id="4" w:name="_Toc1871"/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高标准农田建设面积</w:t>
      </w:r>
      <w:bookmarkEnd w:id="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left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高标准农田建设面积指标共4分，得4分。项目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建成高标准农田面积18972.93亩，主要涉及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管堡村、管村、杨赵村、上迪村、下迪村、富乐村、南翟村和西小翟村8个村，本项目完成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量达100%。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项目资金管理情况分析。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资金管理和使用情况进行核查。实施单位制定了财务管理制度并按照相关会计制度执行；资金的拨付有完整的审批程序和手续；资金使用符合项目预算批复或合同规定的用途；不存在截留、挤占、挪用、虚列支出等情况；同时委托第三方机构对项目开展工程造价审核、竣工财务决算审计并出具了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（三）绩效指标完成情况分析</w:t>
      </w:r>
      <w:r>
        <w:rPr>
          <w:rFonts w:hint="eastAsia" w:ascii="仿宋" w:hAnsi="仿宋" w:eastAsia="仿宋" w:cs="仿宋"/>
          <w:sz w:val="28"/>
          <w:szCs w:val="28"/>
        </w:rPr>
        <w:t>（根据年初绩效指标逐项分析）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1、产出指标完成情况分析。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（1）数量指标：稷山县2019年从财政渠道国家安排农田建设任务为1.89万亩，其中高效节水灌溉任务1万亩。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（2）质量指标：项目验收合格率年度指标值为95%以上。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（3）时效指标：年度指标值为2年，2019年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月-2020年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（4）成本指标：财政资金亩均补助标准年度指标值未1500及以上，高标准农田建设项目预算标准亩均投资1500元。</w:t>
      </w:r>
      <w:bookmarkStart w:id="5" w:name="_GoBack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2、效益指标完成情况分析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（1）经济效益：年增粮食产值年度指标值为870万元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（2）社会效益：粮食综合生产能力年度指标值为明显提升，田间道路通达度未100%。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8" w:leftChars="18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（3）生态效益：耕地质量和水资源利用率年度指标值未逐步提升，（4）可持续影响：年度指标值为农业种植结构进一步优化，暂无实际完成情况。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3、满意度指标完成情况分析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项目所在村干部对本项目的实施非常满意，项目的实施符合乡、村需求；同时采用现场问卷的方式，发放问卷数量119分，收回119分，村民对该项目满意，满意度达98%。反映项目实施后农业生产条件得到了改善，灌溉更加方便，道路通达后，大型机械可以进入作业，农业收入有所增加。  </w:t>
      </w:r>
      <w:r>
        <w:rPr>
          <w:rFonts w:hint="eastAsia" w:ascii="仿宋" w:hAnsi="仿宋" w:eastAsia="仿宋" w:cs="仿宋"/>
          <w:sz w:val="28"/>
          <w:szCs w:val="28"/>
        </w:rPr>
        <w:t>三、偏离绩效目标的原因和下一步改进措施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outlineLvl w:val="0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进一步增强后期管护力度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。田间工程具有布局分散，不方便管理，设施容易损毁。要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加强工程后期维护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，鼓励村民积极参与到项目管护中来，项目所在村按照制定的管护制度，建立专职管护人员，划定工程设施保护范围，做到经常性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检查维护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落实管护责任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，确保已建工程长久发挥效益。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其他需要说明的问题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224258"/>
    <w:rsid w:val="002D1EEE"/>
    <w:rsid w:val="00AC2C56"/>
    <w:rsid w:val="00AC4973"/>
    <w:rsid w:val="00AF1A9F"/>
    <w:rsid w:val="05224258"/>
    <w:rsid w:val="307006BE"/>
    <w:rsid w:val="52A916C7"/>
    <w:rsid w:val="63067AB4"/>
    <w:rsid w:val="6AF839DE"/>
    <w:rsid w:val="6C996D8F"/>
    <w:rsid w:val="7BB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1282</Characters>
  <Lines>10</Lines>
  <Paragraphs>3</Paragraphs>
  <TotalTime>1</TotalTime>
  <ScaleCrop>false</ScaleCrop>
  <LinksUpToDate>false</LinksUpToDate>
  <CharactersWithSpaces>1503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2020-03-23T08:33:00Z</dcterms:created>
  <dc:creator>李桃锁</dc:creator>
  <cp:lastModifiedBy>真我</cp:lastModifiedBy>
  <dcterms:modified xsi:type="dcterms:W3CDTF">2021-09-27T03:41:34Z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85DB3B0B7A54459992691FA4956C025E</vt:lpwstr>
  </property>
</Properties>
</file>