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20" w:lineRule="atLeast"/>
        <w:rPr>
          <w:rFonts w:hint="eastAsia" w:eastAsia="黑体"/>
          <w:sz w:val="44"/>
          <w:szCs w:val="44"/>
        </w:rPr>
      </w:pPr>
    </w:p>
    <w:p>
      <w:pPr>
        <w:spacing w:line="220" w:lineRule="atLeast"/>
        <w:rPr>
          <w:rFonts w:hint="eastAsia" w:eastAsia="黑体"/>
          <w:sz w:val="44"/>
          <w:szCs w:val="44"/>
        </w:rPr>
      </w:pPr>
    </w:p>
    <w:p>
      <w:pPr>
        <w:spacing w:line="220" w:lineRule="atLeast"/>
        <w:jc w:val="center"/>
        <w:rPr>
          <w:rFonts w:hint="eastAsia" w:eastAsia="黑体"/>
          <w:sz w:val="44"/>
          <w:szCs w:val="44"/>
        </w:rPr>
      </w:pPr>
      <w:r>
        <w:rPr>
          <w:rFonts w:hint="eastAsia" w:eastAsia="黑体"/>
          <w:sz w:val="44"/>
          <w:szCs w:val="44"/>
          <w:lang w:val="en-US" w:eastAsia="zh-CN"/>
        </w:rPr>
        <w:t>2020</w:t>
      </w:r>
      <w:r>
        <w:rPr>
          <w:rFonts w:hint="eastAsia" w:eastAsia="黑体"/>
          <w:sz w:val="44"/>
          <w:szCs w:val="44"/>
        </w:rPr>
        <w:t>年</w:t>
      </w:r>
    </w:p>
    <w:p>
      <w:pPr>
        <w:spacing w:line="220" w:lineRule="atLeast"/>
        <w:jc w:val="center"/>
        <w:rPr>
          <w:rFonts w:hint="eastAsia" w:eastAsia="黑体"/>
          <w:spacing w:val="-20"/>
          <w:sz w:val="44"/>
          <w:szCs w:val="44"/>
        </w:rPr>
      </w:pPr>
      <w:r>
        <w:rPr>
          <w:rFonts w:hint="eastAsia" w:eastAsia="黑体"/>
          <w:spacing w:val="-20"/>
          <w:sz w:val="44"/>
          <w:szCs w:val="44"/>
          <w:lang w:eastAsia="zh-CN"/>
        </w:rPr>
        <w:t>工业和信息产业支持</w:t>
      </w:r>
      <w:r>
        <w:rPr>
          <w:rFonts w:hint="eastAsia" w:eastAsia="黑体"/>
          <w:spacing w:val="-20"/>
          <w:sz w:val="44"/>
          <w:szCs w:val="44"/>
        </w:rPr>
        <w:t>项目绩效自评报告</w:t>
      </w:r>
    </w:p>
    <w:p>
      <w:pPr>
        <w:spacing w:line="220" w:lineRule="atLeast"/>
        <w:jc w:val="center"/>
        <w:rPr>
          <w:rFonts w:hint="eastAsia" w:eastAsia="黑体"/>
          <w:spacing w:val="-20"/>
          <w:sz w:val="44"/>
          <w:szCs w:val="44"/>
        </w:rPr>
      </w:pPr>
    </w:p>
    <w:p>
      <w:pPr>
        <w:spacing w:line="220" w:lineRule="atLeast"/>
        <w:jc w:val="center"/>
        <w:rPr>
          <w:rFonts w:hint="eastAsia" w:eastAsia="黑体"/>
          <w:sz w:val="44"/>
          <w:szCs w:val="44"/>
        </w:rPr>
      </w:pPr>
      <w:r>
        <w:rPr>
          <w:rFonts w:hint="eastAsia" w:eastAsia="黑体"/>
          <w:sz w:val="44"/>
          <w:szCs w:val="44"/>
        </w:rPr>
        <w:t>相</w:t>
      </w:r>
    </w:p>
    <w:p>
      <w:pPr>
        <w:spacing w:line="220" w:lineRule="atLeast"/>
        <w:jc w:val="center"/>
        <w:rPr>
          <w:rFonts w:hint="eastAsia" w:eastAsia="黑体"/>
          <w:sz w:val="44"/>
          <w:szCs w:val="44"/>
        </w:rPr>
      </w:pPr>
    </w:p>
    <w:p>
      <w:pPr>
        <w:spacing w:line="220" w:lineRule="atLeast"/>
        <w:jc w:val="center"/>
        <w:rPr>
          <w:rFonts w:hint="eastAsia" w:eastAsia="黑体"/>
          <w:sz w:val="44"/>
          <w:szCs w:val="44"/>
        </w:rPr>
      </w:pPr>
      <w:r>
        <w:rPr>
          <w:rFonts w:hint="eastAsia" w:eastAsia="黑体"/>
          <w:sz w:val="44"/>
          <w:szCs w:val="44"/>
        </w:rPr>
        <w:t>关</w:t>
      </w:r>
    </w:p>
    <w:p>
      <w:pPr>
        <w:spacing w:line="220" w:lineRule="atLeast"/>
        <w:jc w:val="center"/>
        <w:rPr>
          <w:rFonts w:hint="eastAsia" w:eastAsia="黑体"/>
          <w:sz w:val="44"/>
          <w:szCs w:val="44"/>
        </w:rPr>
      </w:pPr>
    </w:p>
    <w:p>
      <w:pPr>
        <w:spacing w:line="220" w:lineRule="atLeast"/>
        <w:jc w:val="center"/>
        <w:rPr>
          <w:rFonts w:hint="eastAsia" w:eastAsia="黑体"/>
          <w:sz w:val="44"/>
          <w:szCs w:val="44"/>
        </w:rPr>
      </w:pPr>
      <w:r>
        <w:rPr>
          <w:rFonts w:hint="eastAsia" w:eastAsia="黑体"/>
          <w:sz w:val="44"/>
          <w:szCs w:val="44"/>
        </w:rPr>
        <w:t>资</w:t>
      </w:r>
    </w:p>
    <w:p>
      <w:pPr>
        <w:spacing w:line="220" w:lineRule="atLeast"/>
        <w:jc w:val="center"/>
        <w:rPr>
          <w:rFonts w:hint="eastAsia" w:eastAsia="黑体"/>
          <w:sz w:val="44"/>
          <w:szCs w:val="44"/>
        </w:rPr>
      </w:pPr>
    </w:p>
    <w:p>
      <w:pPr>
        <w:spacing w:line="220" w:lineRule="atLeast"/>
        <w:jc w:val="center"/>
        <w:rPr>
          <w:rFonts w:hint="eastAsia" w:eastAsia="黑体"/>
          <w:sz w:val="44"/>
          <w:szCs w:val="44"/>
        </w:rPr>
      </w:pPr>
      <w:r>
        <w:rPr>
          <w:rFonts w:hint="eastAsia" w:eastAsia="黑体"/>
          <w:sz w:val="44"/>
          <w:szCs w:val="44"/>
        </w:rPr>
        <w:t>料</w:t>
      </w:r>
    </w:p>
    <w:p>
      <w:pPr>
        <w:spacing w:line="220" w:lineRule="atLeast"/>
        <w:jc w:val="center"/>
        <w:rPr>
          <w:rFonts w:hint="eastAsia" w:eastAsia="黑体"/>
          <w:sz w:val="44"/>
          <w:szCs w:val="44"/>
        </w:rPr>
      </w:pPr>
    </w:p>
    <w:p>
      <w:pPr>
        <w:spacing w:line="220" w:lineRule="atLeast"/>
        <w:jc w:val="center"/>
        <w:rPr>
          <w:rFonts w:hint="eastAsia" w:eastAsia="黑体"/>
          <w:sz w:val="44"/>
          <w:szCs w:val="44"/>
        </w:rPr>
      </w:pPr>
    </w:p>
    <w:p>
      <w:pPr>
        <w:spacing w:line="220" w:lineRule="atLeast"/>
        <w:jc w:val="center"/>
        <w:rPr>
          <w:rFonts w:hint="eastAsia" w:ascii="仿宋" w:hAnsi="仿宋" w:eastAsia="仿宋"/>
          <w:sz w:val="32"/>
          <w:szCs w:val="32"/>
          <w:lang w:val="en-US" w:eastAsia="zh-CN"/>
        </w:rPr>
      </w:pPr>
      <w:r>
        <w:rPr>
          <w:rFonts w:hint="eastAsia" w:ascii="仿宋" w:hAnsi="仿宋" w:eastAsia="仿宋"/>
          <w:sz w:val="32"/>
          <w:szCs w:val="32"/>
        </w:rPr>
        <w:t>稷山县</w:t>
      </w:r>
      <w:r>
        <w:rPr>
          <w:rFonts w:hint="eastAsia" w:ascii="仿宋" w:hAnsi="仿宋" w:eastAsia="仿宋"/>
          <w:sz w:val="32"/>
          <w:szCs w:val="32"/>
          <w:lang w:val="en-US" w:eastAsia="zh-CN"/>
        </w:rPr>
        <w:t>工业信息化和科技局</w:t>
      </w:r>
    </w:p>
    <w:p/>
    <w:p/>
    <w:p/>
    <w:p/>
    <w:p>
      <w:pPr>
        <w:rPr>
          <w:rFonts w:hint="eastAsia" w:eastAsia="微软雅黑"/>
          <w:lang w:val="en-US" w:eastAsia="zh-CN"/>
        </w:rPr>
      </w:pPr>
    </w:p>
    <w:p>
      <w:pPr>
        <w:rPr>
          <w:rFonts w:hint="eastAsia" w:eastAsia="微软雅黑"/>
          <w:lang w:val="en-US" w:eastAsia="zh-CN"/>
        </w:rPr>
      </w:pPr>
    </w:p>
    <w:p>
      <w:pPr>
        <w:rPr>
          <w:rFonts w:hint="eastAsia"/>
          <w:lang w:val="en-US" w:eastAsia="zh-CN"/>
        </w:rPr>
      </w:pPr>
    </w:p>
    <w:p>
      <w:pPr>
        <w:jc w:val="center"/>
        <w:rPr>
          <w:rFonts w:hint="eastAsia" w:ascii="黑体" w:hAnsi="黑体" w:eastAsia="黑体" w:cs="黑体"/>
          <w:sz w:val="44"/>
          <w:szCs w:val="44"/>
          <w:lang w:val="en-US" w:eastAsia="zh-CN"/>
        </w:rPr>
      </w:pPr>
      <w:r>
        <w:rPr>
          <w:rFonts w:hint="eastAsia" w:ascii="仿宋" w:hAnsi="仿宋" w:eastAsia="仿宋"/>
          <w:b/>
          <w:bCs/>
          <w:sz w:val="44"/>
          <w:szCs w:val="44"/>
        </w:rPr>
        <w:t>稷山县</w:t>
      </w:r>
      <w:r>
        <w:rPr>
          <w:rFonts w:hint="eastAsia" w:ascii="仿宋" w:hAnsi="仿宋" w:eastAsia="仿宋"/>
          <w:b/>
          <w:bCs/>
          <w:sz w:val="44"/>
          <w:szCs w:val="44"/>
          <w:lang w:val="en-US" w:eastAsia="zh-CN"/>
        </w:rPr>
        <w:t>唐晋纺织有限公司</w:t>
      </w:r>
    </w:p>
    <w:p>
      <w:pPr>
        <w:spacing w:line="220" w:lineRule="atLeast"/>
        <w:jc w:val="center"/>
        <w:rPr>
          <w:rFonts w:hint="eastAsia" w:eastAsia="黑体"/>
          <w:spacing w:val="-20"/>
          <w:sz w:val="44"/>
          <w:szCs w:val="44"/>
        </w:rPr>
      </w:pPr>
      <w:r>
        <w:rPr>
          <w:rFonts w:hint="eastAsia" w:eastAsia="黑体"/>
          <w:spacing w:val="-20"/>
          <w:sz w:val="44"/>
          <w:szCs w:val="44"/>
          <w:lang w:val="en-US" w:eastAsia="zh-CN"/>
        </w:rPr>
        <w:t>改建1.6米大型无纺熔喷布生产线建设</w:t>
      </w:r>
      <w:r>
        <w:rPr>
          <w:rFonts w:hint="eastAsia" w:eastAsia="黑体"/>
          <w:spacing w:val="-20"/>
          <w:sz w:val="44"/>
          <w:szCs w:val="44"/>
        </w:rPr>
        <w:t>项目</w:t>
      </w:r>
    </w:p>
    <w:p>
      <w:pPr>
        <w:spacing w:line="220" w:lineRule="atLeast"/>
        <w:jc w:val="center"/>
        <w:rPr>
          <w:rFonts w:hint="eastAsia" w:eastAsia="黑体"/>
          <w:spacing w:val="-20"/>
          <w:sz w:val="44"/>
          <w:szCs w:val="44"/>
        </w:rPr>
      </w:pPr>
      <w:r>
        <w:rPr>
          <w:rFonts w:hint="eastAsia" w:eastAsia="黑体"/>
          <w:spacing w:val="-20"/>
          <w:sz w:val="44"/>
          <w:szCs w:val="44"/>
        </w:rPr>
        <w:t>绩效</w:t>
      </w:r>
      <w:r>
        <w:rPr>
          <w:rFonts w:hint="eastAsia" w:eastAsia="黑体"/>
          <w:spacing w:val="-20"/>
          <w:sz w:val="44"/>
          <w:szCs w:val="44"/>
          <w:lang w:val="en-US" w:eastAsia="zh-CN"/>
        </w:rPr>
        <w:t>评价</w:t>
      </w:r>
      <w:r>
        <w:rPr>
          <w:rFonts w:hint="eastAsia" w:eastAsia="黑体"/>
          <w:spacing w:val="-20"/>
          <w:sz w:val="44"/>
          <w:szCs w:val="44"/>
        </w:rPr>
        <w:t>报告</w:t>
      </w:r>
    </w:p>
    <w:p>
      <w:pPr>
        <w:jc w:val="left"/>
        <w:rPr>
          <w:rFonts w:hint="eastAsia" w:ascii="黑体" w:hAnsi="黑体" w:eastAsia="黑体" w:cs="黑体"/>
          <w:sz w:val="44"/>
          <w:szCs w:val="44"/>
          <w:lang w:val="en-US" w:eastAsia="zh-CN"/>
        </w:rPr>
      </w:pPr>
    </w:p>
    <w:p>
      <w:pPr>
        <w:numPr>
          <w:ilvl w:val="0"/>
          <w:numId w:val="1"/>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pPr>
        <w:numPr>
          <w:numId w:val="0"/>
        </w:numPr>
        <w:jc w:val="left"/>
        <w:rPr>
          <w:rFonts w:hint="eastAsia" w:ascii="宋体" w:hAnsi="宋体" w:eastAsia="宋体" w:cs="宋体"/>
          <w:b w:val="0"/>
          <w:bCs w:val="0"/>
          <w:sz w:val="32"/>
          <w:szCs w:val="32"/>
          <w:lang w:val="en-US" w:eastAsia="zh-CN"/>
        </w:rPr>
      </w:pPr>
      <w:r>
        <w:rPr>
          <w:rFonts w:hint="eastAsia" w:ascii="仿宋" w:hAnsi="仿宋" w:eastAsia="仿宋" w:cs="仿宋"/>
          <w:b/>
          <w:bCs/>
          <w:sz w:val="32"/>
          <w:szCs w:val="32"/>
          <w:lang w:val="en-US" w:eastAsia="zh-CN"/>
        </w:rPr>
        <w:t>项目名称：</w:t>
      </w:r>
      <w:r>
        <w:rPr>
          <w:rFonts w:hint="eastAsia" w:ascii="宋体" w:hAnsi="宋体" w:eastAsia="宋体" w:cs="宋体"/>
          <w:b w:val="0"/>
          <w:bCs w:val="0"/>
          <w:spacing w:val="-20"/>
          <w:sz w:val="32"/>
          <w:szCs w:val="32"/>
          <w:lang w:val="en-US" w:eastAsia="zh-CN"/>
        </w:rPr>
        <w:t>改建1.6米大型无纺熔喷布生产线建设</w:t>
      </w:r>
      <w:r>
        <w:rPr>
          <w:rFonts w:hint="eastAsia" w:ascii="宋体" w:hAnsi="宋体" w:eastAsia="宋体" w:cs="宋体"/>
          <w:b w:val="0"/>
          <w:bCs w:val="0"/>
          <w:spacing w:val="-20"/>
          <w:sz w:val="32"/>
          <w:szCs w:val="32"/>
        </w:rPr>
        <w:t>项目</w:t>
      </w:r>
    </w:p>
    <w:p>
      <w:pPr>
        <w:numPr>
          <w:numId w:val="0"/>
        </w:num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建设规模：</w:t>
      </w:r>
      <w:r>
        <w:rPr>
          <w:rFonts w:hint="eastAsia" w:ascii="仿宋" w:hAnsi="仿宋" w:eastAsia="仿宋" w:cs="仿宋"/>
          <w:sz w:val="32"/>
          <w:szCs w:val="32"/>
          <w:lang w:val="en-US" w:eastAsia="zh-CN"/>
        </w:rPr>
        <w:t>年生产1000吨无纺熔喷布，所产无纺熔喷布医疗用。</w:t>
      </w:r>
    </w:p>
    <w:p>
      <w:pPr>
        <w:widowControl/>
        <w:wordWrap/>
        <w:adjustRightInd w:val="0"/>
        <w:snapToGrid w:val="0"/>
        <w:spacing w:line="580" w:lineRule="exac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总投资额：</w:t>
      </w:r>
      <w:r>
        <w:rPr>
          <w:rFonts w:hint="eastAsia" w:ascii="仿宋" w:hAnsi="仿宋" w:eastAsia="仿宋" w:cs="仿宋"/>
          <w:sz w:val="32"/>
          <w:szCs w:val="32"/>
          <w:lang w:val="en-US" w:eastAsia="zh-CN"/>
        </w:rPr>
        <w:t>1781万元人民币，</w:t>
      </w:r>
      <w:r>
        <w:rPr>
          <w:rFonts w:hint="eastAsia" w:ascii="仿宋" w:hAnsi="仿宋" w:eastAsia="仿宋" w:cs="仿宋"/>
          <w:color w:val="000000"/>
          <w:sz w:val="32"/>
          <w:szCs w:val="32"/>
        </w:rPr>
        <w:t>全部为固定投资资产，现已完成投资</w:t>
      </w:r>
      <w:r>
        <w:rPr>
          <w:rFonts w:hint="eastAsia" w:ascii="仿宋" w:hAnsi="仿宋" w:eastAsia="仿宋" w:cs="仿宋"/>
          <w:color w:val="000000"/>
          <w:sz w:val="32"/>
          <w:szCs w:val="32"/>
          <w:lang w:val="en-US" w:eastAsia="zh-CN"/>
        </w:rPr>
        <w:t>1781</w:t>
      </w:r>
      <w:r>
        <w:rPr>
          <w:rFonts w:hint="eastAsia" w:ascii="仿宋" w:hAnsi="仿宋" w:eastAsia="仿宋" w:cs="仿宋"/>
          <w:color w:val="000000"/>
          <w:sz w:val="32"/>
          <w:szCs w:val="32"/>
        </w:rPr>
        <w:t>万元；企业自筹资金</w:t>
      </w:r>
      <w:r>
        <w:rPr>
          <w:rFonts w:hint="eastAsia" w:ascii="仿宋" w:hAnsi="仿宋" w:eastAsia="仿宋" w:cs="仿宋"/>
          <w:color w:val="000000"/>
          <w:sz w:val="32"/>
          <w:szCs w:val="32"/>
          <w:lang w:val="en-US" w:eastAsia="zh-CN"/>
        </w:rPr>
        <w:t>890</w:t>
      </w:r>
      <w:r>
        <w:rPr>
          <w:rFonts w:hint="eastAsia" w:ascii="仿宋" w:hAnsi="仿宋" w:eastAsia="仿宋" w:cs="仿宋"/>
          <w:color w:val="000000"/>
          <w:sz w:val="32"/>
          <w:szCs w:val="32"/>
        </w:rPr>
        <w:t>万元，申请技术改造专项资金</w:t>
      </w:r>
      <w:r>
        <w:rPr>
          <w:rFonts w:hint="eastAsia" w:ascii="仿宋" w:hAnsi="仿宋" w:eastAsia="仿宋" w:cs="仿宋"/>
          <w:color w:val="000000"/>
          <w:sz w:val="32"/>
          <w:szCs w:val="32"/>
          <w:lang w:val="en-US" w:eastAsia="zh-CN"/>
        </w:rPr>
        <w:t>891</w:t>
      </w:r>
      <w:r>
        <w:rPr>
          <w:rFonts w:hint="eastAsia" w:ascii="仿宋" w:hAnsi="仿宋" w:eastAsia="仿宋" w:cs="仿宋"/>
          <w:color w:val="000000"/>
          <w:sz w:val="32"/>
          <w:szCs w:val="32"/>
        </w:rPr>
        <w:t>万元。</w:t>
      </w:r>
    </w:p>
    <w:p>
      <w:pPr>
        <w:widowControl/>
        <w:numPr>
          <w:numId w:val="0"/>
        </w:numPr>
        <w:wordWrap/>
        <w:adjustRightInd w:val="0"/>
        <w:snapToGrid w:val="0"/>
        <w:spacing w:line="58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建设内容：</w:t>
      </w:r>
      <w:r>
        <w:rPr>
          <w:rFonts w:hint="eastAsia" w:ascii="仿宋" w:hAnsi="仿宋" w:eastAsia="仿宋" w:cs="仿宋"/>
          <w:sz w:val="32"/>
          <w:szCs w:val="32"/>
          <w:lang w:val="en-US" w:eastAsia="zh-CN"/>
        </w:rPr>
        <w:t>新建全封闭原料库、生产车间、成品库等总建筑面积2000m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，购置安装</w:t>
      </w:r>
      <w:r>
        <w:rPr>
          <w:rFonts w:hint="eastAsia" w:ascii="仿宋" w:hAnsi="仿宋" w:eastAsia="仿宋" w:cs="仿宋"/>
          <w:b w:val="0"/>
          <w:bCs w:val="0"/>
          <w:spacing w:val="-20"/>
          <w:sz w:val="32"/>
          <w:szCs w:val="32"/>
          <w:lang w:val="en-US" w:eastAsia="zh-CN"/>
        </w:rPr>
        <w:t>1.6米大型无纺熔喷布三条生产线，</w:t>
      </w:r>
      <w:r>
        <w:rPr>
          <w:rFonts w:hint="eastAsia" w:ascii="仿宋" w:hAnsi="仿宋" w:eastAsia="仿宋" w:cs="仿宋"/>
          <w:sz w:val="32"/>
          <w:szCs w:val="32"/>
          <w:lang w:val="en-US" w:eastAsia="zh-CN"/>
        </w:rPr>
        <w:t>电气系统、制冷系统、自动化除尘系统、排风系统等环保设施。</w:t>
      </w:r>
    </w:p>
    <w:p>
      <w:pPr>
        <w:numPr>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项目绩效目标</w:t>
      </w:r>
    </w:p>
    <w:p>
      <w:pPr>
        <w:widowControl/>
        <w:wordWrap/>
        <w:adjustRightInd w:val="0"/>
        <w:snapToGrid w:val="0"/>
        <w:spacing w:line="580" w:lineRule="exact"/>
        <w:textAlignment w:val="auto"/>
        <w:rPr>
          <w:sz w:val="32"/>
          <w:szCs w:val="32"/>
        </w:rPr>
      </w:pPr>
      <w:r>
        <w:rPr>
          <w:rFonts w:hint="eastAsia" w:ascii="仿宋" w:hAnsi="仿宋" w:eastAsia="仿宋" w:cs="仿宋"/>
          <w:b/>
          <w:bCs/>
          <w:sz w:val="32"/>
          <w:szCs w:val="32"/>
          <w:lang w:val="en-US" w:eastAsia="zh-CN"/>
        </w:rPr>
        <w:t>总体目标：</w:t>
      </w:r>
      <w:r>
        <w:rPr>
          <w:rFonts w:hint="eastAsia" w:ascii="仿宋" w:hAnsi="仿宋" w:eastAsia="仿宋" w:cs="仿宋"/>
          <w:sz w:val="32"/>
          <w:szCs w:val="32"/>
        </w:rPr>
        <w:t>项目全部竣工后，正常年可完成产值</w:t>
      </w:r>
      <w:r>
        <w:rPr>
          <w:rFonts w:hint="eastAsia" w:ascii="仿宋" w:hAnsi="仿宋" w:eastAsia="仿宋" w:cs="仿宋"/>
          <w:sz w:val="32"/>
          <w:szCs w:val="32"/>
          <w:lang w:val="en-US" w:eastAsia="zh-CN"/>
        </w:rPr>
        <w:t>2000万</w:t>
      </w:r>
      <w:r>
        <w:rPr>
          <w:rFonts w:hint="eastAsia" w:ascii="仿宋" w:hAnsi="仿宋" w:eastAsia="仿宋" w:cs="仿宋"/>
          <w:sz w:val="32"/>
          <w:szCs w:val="32"/>
        </w:rPr>
        <w:t>元，实现利税</w:t>
      </w:r>
      <w:r>
        <w:rPr>
          <w:rFonts w:hint="eastAsia" w:ascii="仿宋" w:hAnsi="仿宋" w:eastAsia="仿宋" w:cs="仿宋"/>
          <w:sz w:val="32"/>
          <w:szCs w:val="32"/>
          <w:lang w:val="en-US" w:eastAsia="zh-CN"/>
        </w:rPr>
        <w:t>200</w:t>
      </w:r>
      <w:r>
        <w:rPr>
          <w:rFonts w:hint="eastAsia" w:ascii="仿宋" w:hAnsi="仿宋" w:eastAsia="仿宋" w:cs="仿宋"/>
          <w:sz w:val="32"/>
          <w:szCs w:val="32"/>
        </w:rPr>
        <w:t>万元，解决就业岗位</w:t>
      </w:r>
      <w:r>
        <w:rPr>
          <w:rFonts w:hint="eastAsia" w:ascii="仿宋" w:hAnsi="仿宋" w:eastAsia="仿宋" w:cs="仿宋"/>
          <w:sz w:val="32"/>
          <w:szCs w:val="32"/>
          <w:lang w:val="en-US" w:eastAsia="zh-CN"/>
        </w:rPr>
        <w:t>30多</w:t>
      </w:r>
      <w:r>
        <w:rPr>
          <w:rFonts w:hint="eastAsia" w:ascii="仿宋" w:hAnsi="仿宋" w:eastAsia="仿宋" w:cs="仿宋"/>
          <w:sz w:val="32"/>
          <w:szCs w:val="32"/>
        </w:rPr>
        <w:t>个，形成</w:t>
      </w:r>
      <w:r>
        <w:rPr>
          <w:rFonts w:hint="eastAsia" w:ascii="仿宋" w:hAnsi="仿宋" w:eastAsia="仿宋" w:cs="仿宋"/>
          <w:b w:val="0"/>
          <w:bCs w:val="0"/>
          <w:spacing w:val="-20"/>
          <w:sz w:val="32"/>
          <w:szCs w:val="32"/>
          <w:lang w:val="en-US" w:eastAsia="zh-CN"/>
        </w:rPr>
        <w:t>1.6米大型无纺熔喷布三条生产线</w:t>
      </w:r>
      <w:r>
        <w:rPr>
          <w:rFonts w:hint="eastAsia" w:ascii="仿宋" w:hAnsi="仿宋" w:eastAsia="仿宋" w:cs="仿宋"/>
          <w:sz w:val="32"/>
          <w:szCs w:val="32"/>
        </w:rPr>
        <w:t>产业链条。同时通过项目的实施，形成</w:t>
      </w:r>
      <w:r>
        <w:rPr>
          <w:rFonts w:hint="eastAsia" w:ascii="仿宋" w:hAnsi="仿宋" w:eastAsia="仿宋" w:cs="仿宋"/>
          <w:sz w:val="32"/>
          <w:szCs w:val="32"/>
          <w:lang w:val="en-US" w:eastAsia="zh-CN"/>
        </w:rPr>
        <w:t>可向外提供医用物资熔喷布1000余吨，保障了医用物资缺口</w:t>
      </w:r>
      <w:r>
        <w:rPr>
          <w:rFonts w:hint="eastAsia" w:ascii="仿宋" w:hAnsi="仿宋" w:eastAsia="仿宋" w:cs="仿宋"/>
          <w:sz w:val="32"/>
          <w:szCs w:val="32"/>
          <w:lang w:eastAsia="zh-CN"/>
        </w:rPr>
        <w:t>，</w:t>
      </w:r>
      <w:r>
        <w:rPr>
          <w:rFonts w:hint="eastAsia" w:ascii="仿宋" w:hAnsi="仿宋" w:eastAsia="仿宋" w:cs="仿宋"/>
          <w:sz w:val="32"/>
          <w:szCs w:val="32"/>
        </w:rPr>
        <w:t>为县域经济社会高质量发展注入了新动力。</w:t>
      </w:r>
    </w:p>
    <w:p>
      <w:pPr>
        <w:spacing w:line="580" w:lineRule="exact"/>
        <w:rPr>
          <w:rFonts w:hint="eastAsia" w:ascii="仿宋" w:hAnsi="仿宋" w:eastAsia="仿宋" w:cs="仿宋"/>
          <w:sz w:val="32"/>
          <w:szCs w:val="32"/>
          <w:lang w:val="en-US" w:eastAsia="zh-CN"/>
        </w:rPr>
      </w:pPr>
    </w:p>
    <w:p>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绩效评价工作开展情况</w:t>
      </w:r>
    </w:p>
    <w:p>
      <w:pPr>
        <w:widowControl/>
        <w:numPr>
          <w:numId w:val="0"/>
        </w:numPr>
        <w:wordWrap/>
        <w:adjustRightInd w:val="0"/>
        <w:snapToGrid w:val="0"/>
        <w:spacing w:line="580" w:lineRule="exact"/>
        <w:ind w:leftChars="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开展绩效评价的目的：</w:t>
      </w:r>
      <w:r>
        <w:rPr>
          <w:rFonts w:hint="eastAsia" w:ascii="仿宋" w:hAnsi="仿宋" w:eastAsia="仿宋" w:cs="仿宋"/>
          <w:sz w:val="32"/>
          <w:szCs w:val="32"/>
          <w:lang w:val="en-US" w:eastAsia="zh-CN"/>
        </w:rPr>
        <w:t>确保跟预期的效果一致，将整个工作进行格式化细分，确保每一步真实准确，全面客观反映实际状况。</w:t>
      </w:r>
    </w:p>
    <w:p>
      <w:pPr>
        <w:spacing w:line="220" w:lineRule="atLeast"/>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绩效评价对象和范围：</w:t>
      </w:r>
      <w:r>
        <w:rPr>
          <w:rFonts w:hint="eastAsia" w:ascii="仿宋" w:hAnsi="仿宋" w:eastAsia="仿宋" w:cs="仿宋"/>
          <w:b w:val="0"/>
          <w:bCs w:val="0"/>
          <w:spacing w:val="-20"/>
          <w:sz w:val="32"/>
          <w:szCs w:val="32"/>
          <w:lang w:val="en-US" w:eastAsia="zh-CN"/>
        </w:rPr>
        <w:t>改建1.6米大型无纺熔喷布生产线建设</w:t>
      </w:r>
      <w:r>
        <w:rPr>
          <w:rFonts w:hint="eastAsia" w:ascii="仿宋" w:hAnsi="仿宋" w:eastAsia="仿宋" w:cs="仿宋"/>
          <w:b w:val="0"/>
          <w:bCs w:val="0"/>
          <w:spacing w:val="-20"/>
          <w:sz w:val="32"/>
          <w:szCs w:val="32"/>
        </w:rPr>
        <w:t>项目</w:t>
      </w:r>
      <w:r>
        <w:rPr>
          <w:rFonts w:hint="eastAsia" w:ascii="仿宋" w:hAnsi="仿宋" w:eastAsia="仿宋" w:cs="仿宋"/>
          <w:sz w:val="32"/>
          <w:szCs w:val="32"/>
          <w:lang w:val="en-US" w:eastAsia="zh-CN"/>
        </w:rPr>
        <w:t>。</w:t>
      </w:r>
    </w:p>
    <w:p>
      <w:pPr>
        <w:pStyle w:val="3"/>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绩效评价的原则、评价指标体系（附表说明）、评价方法、评价标准等</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无纺熔喷布生产</w:t>
      </w:r>
      <w:r>
        <w:rPr>
          <w:rFonts w:hint="eastAsia" w:ascii="仿宋" w:hAnsi="仿宋" w:eastAsia="仿宋" w:cs="仿宋"/>
          <w:color w:val="000000"/>
          <w:sz w:val="32"/>
          <w:szCs w:val="32"/>
        </w:rPr>
        <w:t>是</w:t>
      </w:r>
      <w:r>
        <w:rPr>
          <w:rFonts w:hint="eastAsia" w:ascii="仿宋" w:hAnsi="仿宋" w:eastAsia="仿宋" w:cs="仿宋"/>
          <w:color w:val="000000"/>
          <w:sz w:val="32"/>
          <w:szCs w:val="32"/>
          <w:lang w:val="en-US" w:eastAsia="zh-CN"/>
        </w:rPr>
        <w:t>医疗物资</w:t>
      </w:r>
      <w:r>
        <w:rPr>
          <w:rFonts w:hint="eastAsia" w:ascii="仿宋" w:hAnsi="仿宋" w:eastAsia="仿宋" w:cs="仿宋"/>
          <w:color w:val="000000"/>
          <w:sz w:val="32"/>
          <w:szCs w:val="32"/>
        </w:rPr>
        <w:t>项目，属于国家重点支持的高新技术领域。</w:t>
      </w:r>
    </w:p>
    <w:p>
      <w:pPr>
        <w:pStyle w:val="2"/>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绩效评价工作过程</w:t>
      </w:r>
    </w:p>
    <w:p>
      <w:pPr>
        <w:pStyle w:val="3"/>
        <w:widowControl/>
        <w:wordWrap/>
        <w:adjustRightInd w:val="0"/>
        <w:snapToGrid w:val="0"/>
        <w:spacing w:line="580" w:lineRule="exact"/>
        <w:ind w:firstLine="640" w:firstLineChars="200"/>
        <w:textAlignment w:val="auto"/>
        <w:rPr>
          <w:rFonts w:hint="eastAsia"/>
          <w:lang w:val="en-US" w:eastAsia="zh-CN"/>
        </w:rPr>
      </w:pPr>
      <w:r>
        <w:rPr>
          <w:rFonts w:hint="eastAsia" w:ascii="仿宋" w:hAnsi="仿宋" w:eastAsia="仿宋" w:cs="仿宋"/>
          <w:color w:val="000000"/>
          <w:sz w:val="32"/>
          <w:szCs w:val="32"/>
          <w:lang w:eastAsia="zh-CN"/>
        </w:rPr>
        <w:t>项目实施后的自我评价机构明确组长为第一责任人，副组长为主要责任人，各成员为直接责任人，严格按照项目实施要求，对施工建设、生产设备、经营活动、资金分配使用等各种主要环节进行全面系统评价。</w:t>
      </w:r>
    </w:p>
    <w:p>
      <w:pPr>
        <w:pStyle w:val="2"/>
        <w:rPr>
          <w:rFonts w:hint="eastAsia"/>
          <w:lang w:val="en-US" w:eastAsia="zh-CN"/>
        </w:rPr>
      </w:pPr>
    </w:p>
    <w:p>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综合评价情况及评价结论（附相关评分表）</w:t>
      </w:r>
    </w:p>
    <w:p>
      <w:pPr>
        <w:spacing w:line="580" w:lineRule="exact"/>
        <w:ind w:firstLine="640" w:firstLineChars="200"/>
        <w:rPr>
          <w:rFonts w:hint="eastAsia" w:ascii="黑体" w:hAnsi="黑体" w:eastAsia="黑体" w:cs="黑体"/>
          <w:sz w:val="32"/>
          <w:szCs w:val="32"/>
          <w:lang w:val="en-US" w:eastAsia="zh-CN"/>
        </w:rPr>
      </w:pPr>
      <w:r>
        <w:rPr>
          <w:rFonts w:hint="eastAsia" w:ascii="仿宋" w:hAnsi="仿宋" w:eastAsia="仿宋"/>
          <w:sz w:val="32"/>
          <w:szCs w:val="32"/>
          <w:lang w:val="en-US" w:eastAsia="zh-CN"/>
        </w:rPr>
        <w:t>唐晋纺织有限</w:t>
      </w:r>
      <w:r>
        <w:rPr>
          <w:rFonts w:hint="eastAsia" w:ascii="仿宋" w:hAnsi="仿宋" w:eastAsia="仿宋"/>
          <w:sz w:val="32"/>
          <w:szCs w:val="32"/>
        </w:rPr>
        <w:t>公司将坚决按照县委县政府的安排部署</w:t>
      </w:r>
      <w:r>
        <w:rPr>
          <w:rFonts w:hint="eastAsia" w:ascii="仿宋" w:hAnsi="仿宋" w:eastAsia="仿宋"/>
          <w:sz w:val="32"/>
          <w:szCs w:val="32"/>
          <w:lang w:val="en-US" w:eastAsia="zh-CN"/>
        </w:rPr>
        <w:t>和</w:t>
      </w:r>
      <w:r>
        <w:rPr>
          <w:rFonts w:hint="eastAsia" w:ascii="仿宋" w:hAnsi="仿宋" w:eastAsia="仿宋"/>
          <w:sz w:val="32"/>
          <w:szCs w:val="32"/>
        </w:rPr>
        <w:t>大力指导下，赶进度、保质量、早投产、快达效，</w:t>
      </w:r>
      <w:r>
        <w:rPr>
          <w:rFonts w:hint="eastAsia" w:ascii="仿宋" w:hAnsi="仿宋" w:eastAsia="仿宋" w:cs="仿宋"/>
          <w:sz w:val="32"/>
          <w:szCs w:val="32"/>
        </w:rPr>
        <w:t>实现绿色、生态循环发展，为县域经济社会高质量发展注入了新动力</w:t>
      </w:r>
      <w:r>
        <w:rPr>
          <w:rFonts w:hint="eastAsia" w:ascii="仿宋" w:hAnsi="仿宋" w:eastAsia="仿宋" w:cs="仿宋"/>
          <w:sz w:val="32"/>
          <w:szCs w:val="32"/>
          <w:lang w:eastAsia="zh-CN"/>
        </w:rPr>
        <w:t>，</w:t>
      </w:r>
      <w:r>
        <w:rPr>
          <w:rFonts w:hint="eastAsia" w:ascii="仿宋" w:hAnsi="仿宋" w:eastAsia="仿宋"/>
          <w:sz w:val="32"/>
          <w:szCs w:val="32"/>
        </w:rPr>
        <w:t>以项目建设和企业发展的骄人业绩向县委县政府和全县人民交一份满意的答卷。</w:t>
      </w:r>
    </w:p>
    <w:p>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绩效评价指标分析</w:t>
      </w:r>
    </w:p>
    <w:p>
      <w:pPr>
        <w:widowControl/>
        <w:wordWrap/>
        <w:adjustRightInd w:val="0"/>
        <w:snapToGrid w:val="0"/>
        <w:spacing w:line="580" w:lineRule="exact"/>
        <w:ind w:firstLine="600" w:firstLineChars="200"/>
        <w:textAlignment w:val="auto"/>
        <w:rPr>
          <w:rFonts w:hint="eastAsia"/>
          <w:lang w:val="en-US" w:eastAsia="zh-CN"/>
        </w:rPr>
      </w:pPr>
      <w:r>
        <w:rPr>
          <w:rFonts w:hint="eastAsia" w:ascii="仿宋" w:hAnsi="仿宋" w:eastAsia="仿宋" w:cs="仿宋"/>
          <w:color w:val="000000"/>
          <w:sz w:val="30"/>
          <w:szCs w:val="30"/>
        </w:rPr>
        <w:t>公司致力于</w:t>
      </w:r>
      <w:r>
        <w:rPr>
          <w:rFonts w:hint="eastAsia" w:ascii="仿宋" w:hAnsi="仿宋" w:eastAsia="仿宋" w:cs="仿宋"/>
          <w:color w:val="000000"/>
          <w:sz w:val="30"/>
          <w:szCs w:val="30"/>
          <w:lang w:val="en-US" w:eastAsia="zh-CN"/>
        </w:rPr>
        <w:t>医疗物资</w:t>
      </w:r>
      <w:r>
        <w:rPr>
          <w:rFonts w:hint="eastAsia" w:ascii="仿宋" w:hAnsi="仿宋" w:eastAsia="仿宋" w:cs="仿宋"/>
          <w:color w:val="000000"/>
          <w:sz w:val="30"/>
          <w:szCs w:val="30"/>
        </w:rPr>
        <w:t>材料的研究开发，属于国家重点支持的高新技术领域，</w:t>
      </w:r>
      <w:r>
        <w:rPr>
          <w:rFonts w:hint="eastAsia" w:ascii="仿宋" w:hAnsi="仿宋" w:eastAsia="仿宋" w:cs="仿宋"/>
          <w:color w:val="000000"/>
          <w:sz w:val="30"/>
          <w:szCs w:val="30"/>
          <w:lang w:val="en-US" w:eastAsia="zh-CN"/>
        </w:rPr>
        <w:t xml:space="preserve"> </w:t>
      </w:r>
      <w:r>
        <w:rPr>
          <w:rFonts w:hint="eastAsia" w:ascii="仿宋" w:hAnsi="仿宋" w:eastAsia="仿宋" w:cs="仿宋"/>
          <w:sz w:val="30"/>
          <w:szCs w:val="30"/>
        </w:rPr>
        <w:t>该项目总投资</w:t>
      </w:r>
      <w:r>
        <w:rPr>
          <w:rFonts w:hint="eastAsia" w:ascii="仿宋" w:hAnsi="仿宋" w:eastAsia="仿宋" w:cs="仿宋"/>
          <w:sz w:val="30"/>
          <w:szCs w:val="30"/>
          <w:lang w:val="en-US" w:eastAsia="zh-CN"/>
        </w:rPr>
        <w:t>1781万元</w:t>
      </w:r>
      <w:r>
        <w:rPr>
          <w:rFonts w:hint="eastAsia" w:ascii="仿宋" w:hAnsi="仿宋" w:eastAsia="仿宋" w:cs="仿宋"/>
          <w:sz w:val="30"/>
          <w:szCs w:val="30"/>
        </w:rPr>
        <w:t>，</w:t>
      </w:r>
      <w:r>
        <w:rPr>
          <w:rFonts w:hint="eastAsia" w:ascii="仿宋" w:hAnsi="仿宋" w:eastAsia="仿宋" w:cs="仿宋"/>
          <w:sz w:val="30"/>
          <w:szCs w:val="30"/>
          <w:lang w:val="en-US" w:eastAsia="zh-CN"/>
        </w:rPr>
        <w:t>一次性</w:t>
      </w:r>
      <w:r>
        <w:rPr>
          <w:rFonts w:hint="eastAsia" w:ascii="仿宋" w:hAnsi="仿宋" w:eastAsia="仿宋" w:cs="仿宋"/>
          <w:sz w:val="30"/>
          <w:szCs w:val="30"/>
        </w:rPr>
        <w:t>建设。</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实现年产值</w:t>
      </w:r>
      <w:r>
        <w:rPr>
          <w:rFonts w:hint="eastAsia" w:ascii="仿宋" w:hAnsi="仿宋" w:eastAsia="仿宋" w:cs="仿宋"/>
          <w:sz w:val="30"/>
          <w:szCs w:val="30"/>
          <w:lang w:val="en-US" w:eastAsia="zh-CN"/>
        </w:rPr>
        <w:t>2000万</w:t>
      </w:r>
      <w:r>
        <w:rPr>
          <w:rFonts w:hint="eastAsia" w:ascii="仿宋" w:hAnsi="仿宋" w:eastAsia="仿宋" w:cs="仿宋"/>
          <w:sz w:val="30"/>
          <w:szCs w:val="30"/>
        </w:rPr>
        <w:t>元，年利税</w:t>
      </w:r>
      <w:r>
        <w:rPr>
          <w:rFonts w:hint="eastAsia" w:ascii="仿宋" w:hAnsi="仿宋" w:eastAsia="仿宋" w:cs="仿宋"/>
          <w:sz w:val="30"/>
          <w:szCs w:val="30"/>
          <w:lang w:val="en-US" w:eastAsia="zh-CN"/>
        </w:rPr>
        <w:t>200</w:t>
      </w:r>
      <w:r>
        <w:rPr>
          <w:rFonts w:hint="eastAsia" w:ascii="仿宋" w:hAnsi="仿宋" w:eastAsia="仿宋" w:cs="仿宋"/>
          <w:sz w:val="30"/>
          <w:szCs w:val="30"/>
        </w:rPr>
        <w:t>万元，新增就业岗位</w:t>
      </w:r>
      <w:r>
        <w:rPr>
          <w:rFonts w:hint="eastAsia" w:ascii="仿宋" w:hAnsi="仿宋" w:eastAsia="仿宋" w:cs="仿宋"/>
          <w:sz w:val="30"/>
          <w:szCs w:val="30"/>
          <w:lang w:val="en-US" w:eastAsia="zh-CN"/>
        </w:rPr>
        <w:t>30</w:t>
      </w:r>
      <w:r>
        <w:rPr>
          <w:rFonts w:hint="eastAsia" w:ascii="仿宋" w:hAnsi="仿宋" w:eastAsia="仿宋" w:cs="仿宋"/>
          <w:sz w:val="30"/>
          <w:szCs w:val="30"/>
        </w:rPr>
        <w:t>多个。</w:t>
      </w:r>
    </w:p>
    <w:p>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主要经验及做法、存在的问题及原因分析</w:t>
      </w:r>
    </w:p>
    <w:p>
      <w:pPr>
        <w:widowControl/>
        <w:numPr>
          <w:numId w:val="0"/>
        </w:numPr>
        <w:wordWrap/>
        <w:adjustRightInd w:val="0"/>
        <w:snapToGrid w:val="0"/>
        <w:spacing w:line="580" w:lineRule="exact"/>
        <w:ind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面对时间紧，任务重，工作量大的三条熔喷布生产线项目，我企业深知压力巨大，特从本企业抽调精兵强将，组成一个由全天候小分队，队长由总经理担任，亲自带队，其余成员具体衔接，保证项目按时按点高质量完成。其中出现的问题是：接触人员复杂且人员素质参差不齐，对于全面统筹协调提出了很大的考验。原因分析：工期紧，任务重，再加上新冠疫情的影响，导致短时间内很难按照预期按时完工。</w:t>
      </w:r>
    </w:p>
    <w:p>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有关建议</w:t>
      </w:r>
    </w:p>
    <w:p>
      <w:pPr>
        <w:widowControl/>
        <w:numPr>
          <w:numId w:val="0"/>
        </w:numPr>
        <w:wordWrap/>
        <w:adjustRightInd w:val="0"/>
        <w:snapToGrid w:val="0"/>
        <w:spacing w:line="580" w:lineRule="exact"/>
        <w:ind w:leftChars="0" w:firstLine="640" w:firstLineChars="200"/>
        <w:jc w:val="left"/>
        <w:textAlignment w:val="auto"/>
        <w:rPr>
          <w:rFonts w:hint="eastAsia"/>
          <w:lang w:val="en-US" w:eastAsia="zh-CN"/>
        </w:rPr>
      </w:pPr>
      <w:r>
        <w:rPr>
          <w:rFonts w:hint="eastAsia" w:ascii="仿宋" w:hAnsi="仿宋" w:eastAsia="仿宋" w:cs="仿宋"/>
          <w:sz w:val="32"/>
          <w:szCs w:val="32"/>
          <w:lang w:val="en-US" w:eastAsia="zh-CN"/>
        </w:rPr>
        <w:t>希望下一步，继续在县委县政府的安排部署下和大力指引下，上级领导更加紧密的深入企业，了解企业发展情况，为企业的进一步做大做强提出更好的宝贵意见。</w:t>
      </w:r>
      <w:bookmarkStart w:id="0" w:name="_GoBack"/>
      <w:bookmarkEnd w:id="0"/>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ahoma" w:hAnsi="Tahoma" w:eastAsia="微软雅黑" w:cs="黑体"/>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ascii="宋体" w:hAnsi="宋体" w:eastAsia="宋体" w:cs="宋体"/>
                    <w:sz w:val="24"/>
                    <w:szCs w:val="24"/>
                  </w:rPr>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84212894">
    <w:nsid w:val="704ECE9E"/>
    <w:multiLevelType w:val="singleLevel"/>
    <w:tmpl w:val="704ECE9E"/>
    <w:lvl w:ilvl="0" w:tentative="1">
      <w:start w:val="1"/>
      <w:numFmt w:val="chineseCounting"/>
      <w:suff w:val="nothing"/>
      <w:lvlText w:val="%1、"/>
      <w:lvlJc w:val="left"/>
      <w:rPr>
        <w:rFonts w:hint="eastAsia"/>
      </w:rPr>
    </w:lvl>
  </w:abstractNum>
  <w:num w:numId="1">
    <w:abstractNumId w:val="18842128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6">
    <w:name w:val="Default Paragraph Font"/>
    <w:semiHidden/>
    <w:qFormat/>
    <w:uiPriority w:val="0"/>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Plain Text"/>
    <w:basedOn w:val="1"/>
    <w:next w:val="1"/>
    <w:qFormat/>
    <w:uiPriority w:val="0"/>
    <w:pPr>
      <w:spacing w:line="240" w:lineRule="auto"/>
      <w:jc w:val="both"/>
    </w:pPr>
    <w:rPr>
      <w:rFonts w:hint="eastAsia" w:ascii="宋体" w:hAnsi="Courier New" w:cs="Times New Roman"/>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2021-07-08T00:36:00Z</dcterms:created>
  <dc:creator>Administrator</dc:creator>
  <cp:lastModifiedBy>Administrator</cp:lastModifiedBy>
  <cp:lastPrinted>2021-07-08T05:45:00Z</cp:lastPrinted>
  <dcterms:modified xsi:type="dcterms:W3CDTF">2021-09-28T03:43:00Z</dcterms:modified>
  <dc:title>2020年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y fmtid="{D5CDD505-2E9C-101B-9397-08002B2CF9AE}" pid="3" name="ICV">
    <vt:lpwstr>4AA0E5B05A9345C6AE61CDF9AEAD5472</vt:lpwstr>
  </property>
</Properties>
</file>