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稷山县华越建材有限公司</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新建50万吨工业废渣加工项目绩效</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评价报告</w:t>
      </w:r>
    </w:p>
    <w:p>
      <w:pPr>
        <w:jc w:val="left"/>
        <w:rPr>
          <w:rFonts w:hint="eastAsia" w:ascii="黑体" w:hAnsi="黑体" w:eastAsia="黑体" w:cs="黑体"/>
          <w:sz w:val="44"/>
          <w:szCs w:val="44"/>
          <w:lang w:val="en-US" w:eastAsia="zh-CN"/>
        </w:rPr>
      </w:pPr>
    </w:p>
    <w:p>
      <w:pPr>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sz w:val="32"/>
          <w:szCs w:val="32"/>
          <w:lang w:val="en-US" w:eastAsia="zh-CN"/>
        </w:rPr>
        <w:t>新建年处理50万吨工业废渣加工项目</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建设规模：</w:t>
      </w:r>
      <w:r>
        <w:rPr>
          <w:rFonts w:hint="eastAsia" w:ascii="仿宋" w:hAnsi="仿宋" w:eastAsia="仿宋" w:cs="仿宋"/>
          <w:sz w:val="32"/>
          <w:szCs w:val="32"/>
          <w:lang w:val="en-US" w:eastAsia="zh-CN"/>
        </w:rPr>
        <w:t>年处理50万吨工业废渣（钢渣、矿渣、粉煤灰等），所产矿渣粉建筑用或制砖</w:t>
      </w:r>
    </w:p>
    <w:p>
      <w:pP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总投资额：</w:t>
      </w:r>
      <w:r>
        <w:rPr>
          <w:rFonts w:hint="eastAsia" w:ascii="仿宋" w:hAnsi="仿宋" w:eastAsia="仿宋" w:cs="仿宋"/>
          <w:sz w:val="32"/>
          <w:szCs w:val="32"/>
          <w:lang w:val="en-US" w:eastAsia="zh-CN"/>
        </w:rPr>
        <w:t>3800万元人民币，</w:t>
      </w:r>
      <w:r>
        <w:rPr>
          <w:rFonts w:hint="eastAsia" w:ascii="仿宋" w:hAnsi="仿宋" w:eastAsia="仿宋" w:cs="仿宋"/>
          <w:color w:val="000000" w:themeColor="text1"/>
          <w:sz w:val="32"/>
          <w:szCs w:val="32"/>
          <w14:textFill>
            <w14:solidFill>
              <w14:schemeClr w14:val="tx1"/>
            </w14:solidFill>
          </w14:textFill>
        </w:rPr>
        <w:t>全部为固定投资资产，现已完成投资</w:t>
      </w:r>
      <w:r>
        <w:rPr>
          <w:rFonts w:hint="eastAsia" w:ascii="仿宋" w:hAnsi="仿宋" w:eastAsia="仿宋" w:cs="仿宋"/>
          <w:color w:val="000000" w:themeColor="text1"/>
          <w:sz w:val="32"/>
          <w:szCs w:val="32"/>
          <w:lang w:val="en-US" w:eastAsia="zh-CN"/>
          <w14:textFill>
            <w14:solidFill>
              <w14:schemeClr w14:val="tx1"/>
            </w14:solidFill>
          </w14:textFill>
        </w:rPr>
        <w:t>3800</w:t>
      </w:r>
      <w:r>
        <w:rPr>
          <w:rFonts w:hint="eastAsia" w:ascii="仿宋" w:hAnsi="仿宋" w:eastAsia="仿宋" w:cs="仿宋"/>
          <w:color w:val="000000" w:themeColor="text1"/>
          <w:sz w:val="32"/>
          <w:szCs w:val="32"/>
          <w14:textFill>
            <w14:solidFill>
              <w14:schemeClr w14:val="tx1"/>
            </w14:solidFill>
          </w14:textFill>
        </w:rPr>
        <w:t>万元；企业自筹资金3600万元，申请技术改造专项资金200万元。</w:t>
      </w:r>
    </w:p>
    <w:p>
      <w:pPr>
        <w:numPr>
          <w:ilvl w:val="0"/>
          <w:numId w:val="0"/>
        </w:numPr>
        <w:jc w:val="left"/>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lang w:val="en-US" w:eastAsia="zh-CN"/>
        </w:rPr>
        <w:t>建设内容：</w:t>
      </w:r>
      <w:r>
        <w:rPr>
          <w:rFonts w:hint="eastAsia" w:ascii="仿宋" w:hAnsi="仿宋" w:eastAsia="仿宋" w:cs="仿宋"/>
          <w:sz w:val="32"/>
          <w:szCs w:val="32"/>
          <w:lang w:val="en-US" w:eastAsia="zh-CN"/>
        </w:rPr>
        <w:t>新建花园式全封闭原料库、花园式生产车间、成品库等总建筑面积30000m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，购置安装矿渣立磨系统、搅拌系统、电气系统、供热系统、自动化除尘喷淋系统、排风系统、机器人智能化设备、装载机、罐装运输车等环保设施。</w:t>
      </w:r>
    </w:p>
    <w:p>
      <w:pPr>
        <w:numPr>
          <w:ilvl w:val="0"/>
          <w:numId w:val="0"/>
        </w:numPr>
        <w:jc w:val="left"/>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项目绩效目标</w:t>
      </w:r>
    </w:p>
    <w:p>
      <w:pPr>
        <w:spacing w:line="580" w:lineRule="exact"/>
        <w:rPr>
          <w:sz w:val="32"/>
          <w:szCs w:val="32"/>
        </w:rPr>
      </w:pPr>
      <w:r>
        <w:rPr>
          <w:rFonts w:hint="eastAsia" w:ascii="仿宋" w:hAnsi="仿宋" w:eastAsia="仿宋" w:cs="仿宋"/>
          <w:b/>
          <w:bCs/>
          <w:sz w:val="32"/>
          <w:szCs w:val="32"/>
          <w:vertAlign w:val="baseline"/>
          <w:lang w:val="en-US" w:eastAsia="zh-CN"/>
        </w:rPr>
        <w:t>总体目标：</w:t>
      </w:r>
      <w:r>
        <w:rPr>
          <w:rFonts w:hint="eastAsia" w:ascii="仿宋" w:hAnsi="仿宋" w:eastAsia="仿宋" w:cs="仿宋"/>
          <w:sz w:val="32"/>
          <w:szCs w:val="32"/>
        </w:rPr>
        <w:t>项目全部竣工后，正常年可完成工业产值</w:t>
      </w:r>
      <w:r>
        <w:rPr>
          <w:rFonts w:hint="eastAsia" w:ascii="仿宋" w:hAnsi="仿宋" w:eastAsia="仿宋" w:cs="仿宋"/>
          <w:sz w:val="32"/>
          <w:szCs w:val="32"/>
          <w:lang w:val="en-US" w:eastAsia="zh-CN"/>
        </w:rPr>
        <w:t>1</w:t>
      </w:r>
      <w:r>
        <w:rPr>
          <w:rFonts w:hint="eastAsia" w:ascii="仿宋" w:hAnsi="仿宋" w:eastAsia="仿宋" w:cs="仿宋"/>
          <w:sz w:val="32"/>
          <w:szCs w:val="32"/>
        </w:rPr>
        <w:t>亿元，实现利税</w:t>
      </w:r>
      <w:r>
        <w:rPr>
          <w:rFonts w:hint="eastAsia" w:ascii="仿宋" w:hAnsi="仿宋" w:eastAsia="仿宋" w:cs="仿宋"/>
          <w:sz w:val="32"/>
          <w:szCs w:val="32"/>
          <w:lang w:val="en-US" w:eastAsia="zh-CN"/>
        </w:rPr>
        <w:t>1000</w:t>
      </w:r>
      <w:r>
        <w:rPr>
          <w:rFonts w:hint="eastAsia" w:ascii="仿宋" w:hAnsi="仿宋" w:eastAsia="仿宋" w:cs="仿宋"/>
          <w:sz w:val="32"/>
          <w:szCs w:val="32"/>
        </w:rPr>
        <w:t>万元，解决就业岗位</w:t>
      </w:r>
      <w:r>
        <w:rPr>
          <w:rFonts w:hint="eastAsia" w:ascii="仿宋" w:hAnsi="仿宋" w:eastAsia="仿宋" w:cs="仿宋"/>
          <w:sz w:val="32"/>
          <w:szCs w:val="32"/>
          <w:lang w:val="en-US" w:eastAsia="zh-CN"/>
        </w:rPr>
        <w:t>1</w:t>
      </w:r>
      <w:r>
        <w:rPr>
          <w:rFonts w:hint="eastAsia" w:ascii="仿宋" w:hAnsi="仿宋" w:eastAsia="仿宋" w:cs="仿宋"/>
          <w:sz w:val="32"/>
          <w:szCs w:val="32"/>
        </w:rPr>
        <w:t>00个，形成工业固废--超细粉—粉煤灰地板砖—钢渣人造大理石-绿化砖-装配式建筑材料的产业链条。同时通过项目的实施，形成年处理</w:t>
      </w:r>
      <w:r>
        <w:rPr>
          <w:rFonts w:hint="eastAsia" w:ascii="仿宋" w:hAnsi="仿宋" w:eastAsia="仿宋" w:cs="仿宋"/>
          <w:sz w:val="32"/>
          <w:szCs w:val="32"/>
          <w:lang w:val="en-US" w:eastAsia="zh-CN"/>
        </w:rPr>
        <w:t>5</w:t>
      </w:r>
      <w:r>
        <w:rPr>
          <w:rFonts w:hint="eastAsia" w:ascii="仿宋" w:hAnsi="仿宋" w:eastAsia="仿宋" w:cs="仿宋"/>
          <w:sz w:val="32"/>
          <w:szCs w:val="32"/>
        </w:rPr>
        <w:t>0万吨</w:t>
      </w:r>
      <w:r>
        <w:rPr>
          <w:rFonts w:hint="eastAsia" w:ascii="仿宋" w:hAnsi="仿宋" w:eastAsia="仿宋" w:cs="仿宋"/>
          <w:sz w:val="32"/>
          <w:szCs w:val="32"/>
          <w:lang w:val="en-US" w:eastAsia="zh-CN"/>
        </w:rPr>
        <w:t>工业废渣</w:t>
      </w:r>
      <w:r>
        <w:rPr>
          <w:rFonts w:hint="eastAsia" w:ascii="仿宋" w:hAnsi="仿宋" w:eastAsia="仿宋" w:cs="仿宋"/>
          <w:sz w:val="32"/>
          <w:szCs w:val="32"/>
        </w:rPr>
        <w:t>，实现绿色、生态循环发展，为县域经济社会高质量发展注入了新动力。</w:t>
      </w:r>
    </w:p>
    <w:p>
      <w:pPr>
        <w:spacing w:line="580" w:lineRule="exact"/>
        <w:rPr>
          <w:rFonts w:hint="eastAsia" w:ascii="仿宋" w:hAnsi="仿宋" w:eastAsia="仿宋" w:cs="仿宋"/>
          <w:sz w:val="32"/>
          <w:szCs w:val="32"/>
          <w:vertAlign w:val="baseline"/>
          <w:lang w:val="en-US" w:eastAsia="zh-CN"/>
        </w:rPr>
      </w:pPr>
    </w:p>
    <w:p>
      <w:pPr>
        <w:rPr>
          <w:rFonts w:hint="default"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阶段性目标：</w:t>
      </w:r>
      <w:r>
        <w:rPr>
          <w:rFonts w:hint="eastAsia" w:ascii="仿宋" w:hAnsi="仿宋" w:eastAsia="仿宋" w:cs="仿宋"/>
          <w:sz w:val="32"/>
          <w:szCs w:val="32"/>
        </w:rPr>
        <w:t>该项目总投资</w:t>
      </w:r>
      <w:r>
        <w:rPr>
          <w:rFonts w:hint="eastAsia" w:ascii="仿宋" w:hAnsi="仿宋" w:eastAsia="仿宋" w:cs="仿宋"/>
          <w:sz w:val="32"/>
          <w:szCs w:val="32"/>
          <w:lang w:val="en-US" w:eastAsia="zh-CN"/>
        </w:rPr>
        <w:t>3800万元。</w:t>
      </w:r>
      <w:r>
        <w:rPr>
          <w:rFonts w:hint="eastAsia" w:ascii="仿宋" w:hAnsi="仿宋" w:eastAsia="仿宋" w:cs="仿宋"/>
          <w:sz w:val="32"/>
          <w:szCs w:val="32"/>
        </w:rPr>
        <w:t>年处理50万吨</w:t>
      </w:r>
      <w:r>
        <w:rPr>
          <w:rFonts w:hint="eastAsia" w:ascii="仿宋" w:hAnsi="仿宋" w:eastAsia="仿宋" w:cs="仿宋"/>
          <w:color w:val="000000" w:themeColor="text1"/>
          <w:sz w:val="32"/>
          <w:szCs w:val="32"/>
          <w14:textFill>
            <w14:solidFill>
              <w14:schemeClr w14:val="tx1"/>
            </w14:solidFill>
          </w14:textFill>
        </w:rPr>
        <w:t>工业废渣加工项目</w:t>
      </w:r>
      <w:r>
        <w:rPr>
          <w:rFonts w:hint="eastAsia" w:ascii="仿宋" w:hAnsi="仿宋" w:eastAsia="仿宋" w:cs="仿宋"/>
          <w:sz w:val="32"/>
          <w:szCs w:val="32"/>
        </w:rPr>
        <w:t>，投资3800万，</w:t>
      </w:r>
      <w:r>
        <w:rPr>
          <w:rFonts w:hint="eastAsia" w:ascii="仿宋" w:hAnsi="仿宋" w:eastAsia="仿宋" w:cs="仿宋"/>
          <w:color w:val="000000" w:themeColor="text1"/>
          <w:sz w:val="32"/>
          <w:szCs w:val="32"/>
          <w14:textFill>
            <w14:solidFill>
              <w14:schemeClr w14:val="tx1"/>
            </w14:solidFill>
          </w14:textFill>
        </w:rPr>
        <w:t>企业自筹资金3600万元，申请技术改造专项资金200万元</w:t>
      </w:r>
      <w:r>
        <w:rPr>
          <w:rFonts w:hint="eastAsia" w:ascii="仿宋" w:hAnsi="仿宋" w:eastAsia="仿宋" w:cs="仿宋"/>
          <w:sz w:val="32"/>
          <w:szCs w:val="32"/>
        </w:rPr>
        <w:t>。项目建成后可年消化工业废渣40万吨，粉煤灰10万吨。实现年产值</w:t>
      </w:r>
      <w:r>
        <w:rPr>
          <w:rFonts w:hint="eastAsia" w:ascii="仿宋" w:hAnsi="仿宋" w:eastAsia="仿宋" w:cs="仿宋"/>
          <w:sz w:val="32"/>
          <w:szCs w:val="32"/>
          <w:lang w:val="en-US" w:eastAsia="zh-CN"/>
        </w:rPr>
        <w:t>1亿</w:t>
      </w:r>
      <w:r>
        <w:rPr>
          <w:rFonts w:hint="eastAsia" w:ascii="仿宋" w:hAnsi="仿宋" w:eastAsia="仿宋" w:cs="仿宋"/>
          <w:sz w:val="32"/>
          <w:szCs w:val="32"/>
        </w:rPr>
        <w:t>元，年利税1</w:t>
      </w:r>
      <w:r>
        <w:rPr>
          <w:rFonts w:hint="eastAsia" w:ascii="仿宋" w:hAnsi="仿宋" w:eastAsia="仿宋" w:cs="仿宋"/>
          <w:sz w:val="32"/>
          <w:szCs w:val="32"/>
          <w:lang w:val="en-US" w:eastAsia="zh-CN"/>
        </w:rPr>
        <w:t>0</w:t>
      </w:r>
      <w:r>
        <w:rPr>
          <w:rFonts w:hint="eastAsia" w:ascii="仿宋" w:hAnsi="仿宋" w:eastAsia="仿宋" w:cs="仿宋"/>
          <w:sz w:val="32"/>
          <w:szCs w:val="32"/>
        </w:rPr>
        <w:t>00万元，新增就业岗位100多个。</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绩效评价工作开展情况</w:t>
      </w:r>
    </w:p>
    <w:p>
      <w:pPr>
        <w:numPr>
          <w:ilvl w:val="0"/>
          <w:numId w:val="0"/>
        </w:numPr>
        <w:ind w:leftChars="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开展绩效评价的目的：</w:t>
      </w:r>
      <w:r>
        <w:rPr>
          <w:rFonts w:hint="eastAsia" w:ascii="仿宋" w:hAnsi="仿宋" w:eastAsia="仿宋" w:cs="仿宋"/>
          <w:sz w:val="32"/>
          <w:szCs w:val="32"/>
          <w:lang w:val="en-US" w:eastAsia="zh-CN"/>
        </w:rPr>
        <w:t>确保跟预期的效果一致，将整个工作进行格式化细分，确保每一步真实准确，全面客观反映实际状况。</w:t>
      </w:r>
    </w:p>
    <w:p>
      <w:pPr>
        <w:pStyle w:val="2"/>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绩效评价对象和范围：</w:t>
      </w:r>
      <w:r>
        <w:rPr>
          <w:rFonts w:hint="eastAsia" w:ascii="仿宋" w:hAnsi="仿宋" w:eastAsia="仿宋" w:cs="仿宋"/>
          <w:sz w:val="32"/>
          <w:szCs w:val="32"/>
          <w:lang w:val="en-US" w:eastAsia="zh-CN"/>
        </w:rPr>
        <w:t>50万吨工业废渣加工项目。</w:t>
      </w:r>
    </w:p>
    <w:p>
      <w:pPr>
        <w:pStyle w:val="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绩效评价的原则、评价指标体系（附表说明）、评价方法、评价标准等</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工业废渣处理是废渣综合利用项目，属于国家重点支持的高新技术领域，是《产业结构调整指导目录（2019年本）》中的鼓励类项目。</w:t>
      </w:r>
    </w:p>
    <w:p>
      <w:pPr>
        <w:pStyle w:val="2"/>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绩效评价工作过程</w:t>
      </w:r>
    </w:p>
    <w:p>
      <w:pPr>
        <w:pStyle w:val="3"/>
        <w:rPr>
          <w:rFonts w:hint="eastAsia"/>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项目实施后的自我评价机构明确组长为第一责任人，副组长为主要责任人，各成员为直接责任人，严格按照项目实施要求，对施工建设、生产设备、经营活动、资金分配使用等各种主要环节进行全面系统评价。</w:t>
      </w:r>
    </w:p>
    <w:p>
      <w:pPr>
        <w:pStyle w:val="2"/>
        <w:rPr>
          <w:rFonts w:hint="eastAsia"/>
          <w:lang w:val="en-US" w:eastAsia="zh-CN"/>
        </w:rPr>
      </w:pP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综合评价情况及评价结论（附相关评分表）</w:t>
      </w:r>
    </w:p>
    <w:p>
      <w:pPr>
        <w:spacing w:line="580" w:lineRule="exact"/>
        <w:rPr>
          <w:rFonts w:hint="eastAsia" w:ascii="黑体" w:hAnsi="黑体" w:eastAsia="黑体" w:cs="黑体"/>
          <w:sz w:val="32"/>
          <w:szCs w:val="32"/>
          <w:lang w:val="en-US" w:eastAsia="zh-CN"/>
        </w:rPr>
      </w:pPr>
      <w:r>
        <w:rPr>
          <w:rFonts w:hint="eastAsia" w:ascii="仿宋" w:hAnsi="仿宋" w:eastAsia="仿宋"/>
          <w:sz w:val="32"/>
          <w:szCs w:val="32"/>
        </w:rPr>
        <w:t>华越公司将坚决按照县委县政府的安排部署，在经开区的大力指导下，赶进度、保质量、早投产、快达效，</w:t>
      </w:r>
      <w:r>
        <w:rPr>
          <w:rFonts w:hint="eastAsia" w:ascii="仿宋" w:hAnsi="仿宋" w:eastAsia="仿宋" w:cs="仿宋"/>
          <w:sz w:val="32"/>
          <w:szCs w:val="32"/>
        </w:rPr>
        <w:t>实现绿色、生态循环发展，为县域经济社会高质量发展注入了新动力</w:t>
      </w:r>
      <w:r>
        <w:rPr>
          <w:rFonts w:hint="eastAsia" w:ascii="仿宋" w:hAnsi="仿宋" w:eastAsia="仿宋" w:cs="仿宋"/>
          <w:sz w:val="32"/>
          <w:szCs w:val="32"/>
          <w:lang w:eastAsia="zh-CN"/>
        </w:rPr>
        <w:t>，</w:t>
      </w:r>
      <w:r>
        <w:rPr>
          <w:rFonts w:hint="eastAsia" w:ascii="仿宋" w:hAnsi="仿宋" w:eastAsia="仿宋"/>
          <w:sz w:val="32"/>
          <w:szCs w:val="32"/>
        </w:rPr>
        <w:t>以项目建设和企业发展的骄人业绩向县委县政府和全县人民交一份满意的答卷。</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绩效评价指标分析</w:t>
      </w:r>
    </w:p>
    <w:p>
      <w:pPr>
        <w:rPr>
          <w:rFonts w:hint="eastAsia"/>
          <w:lang w:val="en-US" w:eastAsia="zh-CN"/>
        </w:rPr>
      </w:pPr>
      <w:r>
        <w:rPr>
          <w:rFonts w:hint="eastAsia" w:ascii="仿宋" w:hAnsi="仿宋" w:eastAsia="仿宋" w:cs="仿宋"/>
          <w:color w:val="000000" w:themeColor="text1"/>
          <w:sz w:val="30"/>
          <w:szCs w:val="30"/>
          <w14:textFill>
            <w14:solidFill>
              <w14:schemeClr w14:val="tx1"/>
            </w14:solidFill>
          </w14:textFill>
        </w:rPr>
        <w:t>公司致力于新型建材材料的研究开发，矿渣、煤粉灰、钢渣等工业固废的加工生产以及无机非金属材料科技成果市场转化和推广工作。工业废渣处理是废渣综合利用项目，属于国家重点支持的高新技术领域，是《产业结构调整指导目录（2019年本）》中的鼓励类项目。</w:t>
      </w:r>
      <w:r>
        <w:rPr>
          <w:rFonts w:hint="eastAsia" w:ascii="仿宋" w:hAnsi="仿宋" w:eastAsia="仿宋" w:cs="仿宋"/>
          <w:sz w:val="30"/>
          <w:szCs w:val="30"/>
        </w:rPr>
        <w:t>该项目总投资1.3亿，分为两期建设。一期年处理50万吨</w:t>
      </w:r>
      <w:r>
        <w:rPr>
          <w:rFonts w:hint="eastAsia" w:ascii="仿宋" w:hAnsi="仿宋" w:eastAsia="仿宋" w:cs="仿宋"/>
          <w:color w:val="000000" w:themeColor="text1"/>
          <w:sz w:val="30"/>
          <w:szCs w:val="30"/>
          <w14:textFill>
            <w14:solidFill>
              <w14:schemeClr w14:val="tx1"/>
            </w14:solidFill>
          </w14:textFill>
        </w:rPr>
        <w:t>工业废渣加工项目</w:t>
      </w:r>
      <w:r>
        <w:rPr>
          <w:rFonts w:hint="eastAsia" w:ascii="仿宋" w:hAnsi="仿宋" w:eastAsia="仿宋" w:cs="仿宋"/>
          <w:sz w:val="30"/>
          <w:szCs w:val="30"/>
        </w:rPr>
        <w:t>，投资3800万，目前已完成投资2148万。项目建成后可年消化工业废渣40万吨，粉煤灰10万吨。二期项目计划于一期项目完工后启动，项目总竣工后可消化工业废渣80万吨，粉煤灰20万吨，钢渣20万吨。实现年产值1.8亿元，年利税1500万元，新增就业岗位100多个。</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主要经验及做法、存在的问题及原因分析</w:t>
      </w:r>
    </w:p>
    <w:p>
      <w:pPr>
        <w:numPr>
          <w:ilvl w:val="0"/>
          <w:numId w:val="0"/>
        </w:numPr>
        <w:ind w:lef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面对时间紧，任务重，工作量大的50万吨工业废渣加工项目，我企业深知压力巨大，特从本企业抽调精兵强将，组成一个由全天候5人小分队，队长由总经理担任，亲自带队，其余成员具体衔接，保证项目按时按点高质量完成。其中出现的问题是：接触人员复杂且人员素质参差不齐，对于全面统筹协调提出了很大的考验。原因分析：工期紧，任务重，再加上新冠疫情的影响，导致短时间内很难按照预期按时完工。</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有关建议</w:t>
      </w:r>
    </w:p>
    <w:p>
      <w:pPr>
        <w:numPr>
          <w:ilvl w:val="0"/>
          <w:numId w:val="0"/>
        </w:numPr>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希望下一步，继续在县委县政府的安排部署下，在经开区大力指引下，上级领导更加紧密的深入企业，了解企业发展情况，为企业的进一步做大做强提出更好的宝贵意见。</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ECE9E"/>
    <w:multiLevelType w:val="singleLevel"/>
    <w:tmpl w:val="704EC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87F4A"/>
    <w:rsid w:val="5AA15BED"/>
    <w:rsid w:val="61870539"/>
    <w:rsid w:val="6BA922F0"/>
    <w:rsid w:val="7C58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next w:val="1"/>
    <w:qFormat/>
    <w:uiPriority w:val="0"/>
    <w:pPr>
      <w:spacing w:line="240" w:lineRule="auto"/>
      <w:jc w:val="both"/>
    </w:pPr>
    <w:rPr>
      <w:rFonts w:hint="eastAsia" w:ascii="宋体" w:hAnsi="Courier New"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2021-07-08T00:36:00Z</dcterms:created>
  <dc:creator>Administrator</dc:creator>
  <cp:lastModifiedBy>夢</cp:lastModifiedBy>
  <cp:lastPrinted>2021-07-08T03:45:12Z</cp:lastPrinted>
  <dcterms:modified xsi:type="dcterms:W3CDTF">2021-07-08T03:45:41Z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4AA0E5B05A9345C6AE61CDF9AEAD5472</vt:lpwstr>
  </property>
</Properties>
</file>