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rPr>
        <w:t>项目支出绩效评价报告</w:t>
      </w:r>
    </w:p>
    <w:p>
      <w:pPr>
        <w:jc w:val="center"/>
        <w:rPr>
          <w:rFonts w:ascii="仿宋_GB2312"/>
          <w:szCs w:val="30"/>
        </w:rPr>
      </w:pPr>
    </w:p>
    <w:p>
      <w:pPr>
        <w:spacing w:line="600" w:lineRule="exact"/>
        <w:ind w:firstLine="643" w:firstLineChars="200"/>
        <w:outlineLvl w:val="0"/>
        <w:rPr>
          <w:rFonts w:hint="default" w:ascii="仿宋" w:hAnsi="仿宋" w:eastAsia="仿宋" w:cs="仿宋"/>
          <w:color w:val="FF0000"/>
          <w:sz w:val="32"/>
          <w:szCs w:val="32"/>
          <w:lang w:val="en-US" w:eastAsia="zh-CN"/>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项目概况</w:t>
      </w:r>
      <w:r>
        <w:rPr>
          <w:rFonts w:hint="eastAsia" w:ascii="楷体" w:hAnsi="楷体" w:eastAsia="楷体" w:cs="楷体"/>
          <w:b/>
          <w:bCs/>
          <w:sz w:val="32"/>
          <w:szCs w:val="32"/>
          <w:lang w:eastAsia="zh-CN"/>
        </w:rPr>
        <w:t>。</w:t>
      </w:r>
      <w:r>
        <w:rPr>
          <w:rFonts w:hint="eastAsia" w:ascii="仿宋" w:hAnsi="仿宋" w:eastAsia="仿宋" w:cs="仿宋"/>
          <w:sz w:val="32"/>
          <w:szCs w:val="32"/>
        </w:rPr>
        <w:t>稷山县超硬材料工具产业创新创业基地是县委、县政府通过多次外出考察、调研论证、倾力打造的重点项目之一，是促进县域经济高质量发展的重要举措之一。通过政府引导、社会参与的方式，助推超硬材料工具产业向规模化、高效化、集约化发展。项目总占地640亩，其中一期占地81.47亩。</w:t>
      </w:r>
      <w:r>
        <w:rPr>
          <w:rFonts w:hint="eastAsia" w:ascii="仿宋" w:hAnsi="仿宋" w:eastAsia="仿宋" w:cs="仿宋"/>
          <w:sz w:val="32"/>
          <w:szCs w:val="32"/>
          <w:lang w:eastAsia="zh-CN"/>
        </w:rPr>
        <w:t>项目总投资</w:t>
      </w:r>
      <w:r>
        <w:rPr>
          <w:rFonts w:hint="eastAsia" w:ascii="仿宋" w:hAnsi="仿宋" w:eastAsia="仿宋" w:cs="仿宋"/>
          <w:sz w:val="32"/>
          <w:szCs w:val="32"/>
          <w:lang w:val="en-US" w:eastAsia="zh-CN"/>
        </w:rPr>
        <w:t>1800余万元，已支付722万元工程款。</w:t>
      </w:r>
    </w:p>
    <w:p>
      <w:pPr>
        <w:ind w:firstLine="640" w:firstLineChars="200"/>
      </w:pPr>
      <w:r>
        <w:rPr>
          <w:rFonts w:hint="eastAsia" w:ascii="楷体" w:hAnsi="楷体" w:eastAsia="楷体" w:cs="楷体"/>
          <w:sz w:val="32"/>
          <w:szCs w:val="32"/>
          <w:lang w:val="en-US" w:eastAsia="zh-CN"/>
        </w:rPr>
        <w:t>稷山县超硬材料工具产业创新创业基地公用配套工程建设内容：</w:t>
      </w:r>
      <w:r>
        <w:rPr>
          <w:rFonts w:hint="eastAsia" w:ascii="仿宋" w:hAnsi="仿宋" w:eastAsia="仿宋" w:cs="仿宋"/>
          <w:sz w:val="32"/>
          <w:szCs w:val="32"/>
          <w:lang w:val="en-US" w:eastAsia="zh-CN"/>
        </w:rPr>
        <w:t>1、基地内公用配套工程建设项目厂区工程。2、建设9650平方米双创基地内道路；3、建设836米围墙（一期）；4、建设5860米（公称直径80~200）的给水及消防管网，3650米（直径315~600）的排水（雨污分流）管网及废水处理站；5、建设497.42平方米综合站房（包含变配电室、水泵房），其中建设用电负荷为3200KVA变压器与720立方米的消防水池：6、建设88.32平方米物流大门（含门卫房、卫生间、消防安防控制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sz w:val="32"/>
          <w:szCs w:val="32"/>
          <w:lang w:val="en-US" w:eastAsia="zh-CN"/>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绩效目标。</w:t>
      </w:r>
      <w:r>
        <w:rPr>
          <w:rFonts w:hint="eastAsia" w:ascii="仿宋" w:hAnsi="仿宋" w:eastAsia="仿宋"/>
          <w:sz w:val="32"/>
          <w:szCs w:val="32"/>
          <w:lang w:val="en-US" w:eastAsia="zh-CN"/>
        </w:rPr>
        <w:t>2020年9月完成稷山县超硬材料工具产业创新创业基地配套工程建设项目招投标工作。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val="0"/>
          <w:bCs/>
          <w:sz w:val="32"/>
          <w:szCs w:val="32"/>
          <w:lang w:eastAsia="zh-CN"/>
        </w:rPr>
      </w:pPr>
      <w:r>
        <w:rPr>
          <w:rFonts w:hint="eastAsia" w:ascii="楷体" w:hAnsi="楷体" w:eastAsia="楷体" w:cs="楷体"/>
          <w:b/>
          <w:bCs/>
          <w:sz w:val="32"/>
          <w:szCs w:val="40"/>
          <w:lang w:eastAsia="zh-CN"/>
        </w:rPr>
        <w:t>三、项目单位绩效报告情况。</w:t>
      </w:r>
      <w:r>
        <w:rPr>
          <w:rFonts w:hint="eastAsia" w:ascii="仿宋" w:hAnsi="仿宋" w:eastAsia="仿宋" w:cs="仿宋"/>
          <w:b w:val="0"/>
          <w:bCs/>
          <w:sz w:val="32"/>
          <w:szCs w:val="32"/>
          <w:lang w:eastAsia="zh-CN"/>
        </w:rPr>
        <w:t>按照项目准备阶段、实施阶段、实施完成三个阶段工作，严格程序要求，形成项目实施完成后的绩效报告。</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绩效评价工作情况</w:t>
      </w:r>
      <w:r>
        <w:rPr>
          <w:rFonts w:hint="eastAsia" w:ascii="楷体" w:hAnsi="楷体" w:eastAsia="楷体" w:cs="楷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（一）绩效评价目的。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sz w:val="32"/>
          <w:szCs w:val="32"/>
          <w:lang w:val="en-US" w:eastAsia="zh-CN"/>
        </w:rPr>
      </w:pPr>
      <w:r>
        <w:rPr>
          <w:rFonts w:hint="eastAsia" w:ascii="仿宋" w:hAnsi="仿宋" w:eastAsia="仿宋" w:cs="仿宋"/>
          <w:sz w:val="32"/>
          <w:szCs w:val="32"/>
          <w:lang w:val="en-US" w:eastAsia="zh-CN"/>
        </w:rPr>
        <w:t>评价稷山县超硬材料工具产业创新创业基地公用配套工程建设</w:t>
      </w:r>
      <w:r>
        <w:rPr>
          <w:rFonts w:hint="eastAsia" w:ascii="仿宋_GB2312"/>
          <w:sz w:val="32"/>
          <w:szCs w:val="32"/>
          <w:lang w:val="en-US" w:eastAsia="zh-CN"/>
        </w:rPr>
        <w:t>项</w:t>
      </w:r>
      <w:r>
        <w:rPr>
          <w:rFonts w:hint="eastAsia" w:ascii="仿宋" w:hAnsi="仿宋" w:eastAsia="仿宋" w:cs="仿宋"/>
          <w:sz w:val="32"/>
          <w:szCs w:val="32"/>
          <w:lang w:val="en-US" w:eastAsia="zh-CN"/>
        </w:rPr>
        <w:t>目实施的必要性。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_GB2312"/>
          <w:sz w:val="32"/>
          <w:szCs w:val="32"/>
        </w:rPr>
        <w:t>（</w:t>
      </w:r>
      <w:r>
        <w:rPr>
          <w:rFonts w:hint="eastAsia" w:ascii="仿宋" w:hAnsi="仿宋" w:eastAsia="仿宋" w:cs="仿宋"/>
          <w:sz w:val="32"/>
          <w:szCs w:val="32"/>
        </w:rPr>
        <w:t>二）绩效评价原则、评价指标体系、评价方法。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1、按照系统性原则、动态性原则、简明科学性、公开公正原则。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2、采用因素分析法、公众评判法定期对实施效果进行评价。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sz w:val="32"/>
          <w:szCs w:val="32"/>
        </w:rPr>
      </w:pPr>
      <w:r>
        <w:rPr>
          <w:rFonts w:hint="eastAsia" w:ascii="仿宋_GB2312"/>
          <w:sz w:val="32"/>
          <w:szCs w:val="32"/>
        </w:rPr>
        <w:t>（</w:t>
      </w:r>
      <w:r>
        <w:rPr>
          <w:rFonts w:hint="eastAsia" w:ascii="仿宋" w:hAnsi="仿宋" w:eastAsia="仿宋" w:cs="仿宋"/>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前期准备。</w:t>
      </w:r>
      <w:r>
        <w:rPr>
          <w:rFonts w:hint="eastAsia" w:ascii="仿宋" w:hAnsi="仿宋" w:eastAsia="仿宋" w:cs="仿宋"/>
          <w:sz w:val="32"/>
          <w:szCs w:val="32"/>
          <w:lang w:eastAsia="zh-CN"/>
        </w:rPr>
        <w:t>结合项目实际，积极制定实施办法。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分析评价。</w:t>
      </w:r>
      <w:r>
        <w:rPr>
          <w:rFonts w:hint="eastAsia" w:ascii="仿宋" w:hAnsi="仿宋" w:eastAsia="仿宋" w:cs="仿宋"/>
          <w:sz w:val="32"/>
          <w:szCs w:val="32"/>
          <w:lang w:eastAsia="zh-CN"/>
        </w:rPr>
        <w:t>根据该项目完成情况确定此项工作的必要性。</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lang w:eastAsia="zh-CN"/>
        </w:rPr>
        <w:t>五、</w:t>
      </w:r>
      <w:r>
        <w:rPr>
          <w:rFonts w:hint="eastAsia" w:ascii="楷体" w:hAnsi="楷体" w:eastAsia="楷体" w:cs="楷体"/>
          <w:b/>
          <w:sz w:val="32"/>
          <w:szCs w:val="32"/>
        </w:rPr>
        <w:t>绩效评价指标分析情况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（一）项目资金情况分析。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项目资金到位情况分析。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按照项目实际到位资金进行分析。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项目资金使用情况分析。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严格落实公开制度，确保项目资金专款专用。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项目资金管理情况分析。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 w:hAnsi="仿宋" w:eastAsia="仿宋" w:cs="仿宋"/>
          <w:sz w:val="32"/>
          <w:szCs w:val="32"/>
          <w:lang w:val="en-US" w:eastAsia="zh-CN"/>
        </w:rPr>
        <w:t>制定项目资金拨付台账确保项目资金科学监管</w:t>
      </w:r>
      <w:r>
        <w:rPr>
          <w:rFonts w:hint="eastAsia" w:ascii="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（二）项目实施情况分析。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项目组织情况分析。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单位领导主抓，项目实施人员、财务人员、共同参与实施完成，保障项目规范透明。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项目管理情况分析。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 w:hAnsi="仿宋" w:eastAsia="仿宋" w:cs="仿宋"/>
          <w:sz w:val="32"/>
          <w:szCs w:val="32"/>
          <w:lang w:eastAsia="zh-CN"/>
        </w:rPr>
      </w:pPr>
      <w:r>
        <w:rPr>
          <w:rFonts w:hint="eastAsia" w:ascii="仿宋" w:hAnsi="仿宋" w:eastAsia="仿宋" w:cs="仿宋"/>
          <w:sz w:val="32"/>
          <w:szCs w:val="32"/>
          <w:lang w:eastAsia="zh-CN"/>
        </w:rPr>
        <w:t>建立项目拨付、监管、问题、整改四个台账，确保项目建设规范，资金使用安全。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sz w:val="32"/>
          <w:szCs w:val="32"/>
        </w:rPr>
      </w:pPr>
      <w:r>
        <w:rPr>
          <w:rFonts w:hint="eastAsia" w:ascii="楷体" w:hAnsi="楷体" w:eastAsia="楷体" w:cs="楷体"/>
          <w:b/>
          <w:sz w:val="32"/>
          <w:szCs w:val="32"/>
          <w:lang w:eastAsia="zh-CN"/>
        </w:rPr>
        <w:t>六</w:t>
      </w:r>
      <w:r>
        <w:rPr>
          <w:rFonts w:hint="eastAsia" w:ascii="楷体" w:hAnsi="楷体" w:eastAsia="楷体" w:cs="楷体"/>
          <w:b/>
          <w:sz w:val="32"/>
          <w:szCs w:val="32"/>
        </w:rPr>
        <w:t>、综合评价情况及评价结论</w:t>
      </w:r>
      <w:r>
        <w:rPr>
          <w:rFonts w:hint="eastAsia" w:ascii="仿宋" w:hAnsi="仿宋" w:eastAsia="仿宋" w:cs="仿宋"/>
          <w:bCs/>
          <w:sz w:val="32"/>
          <w:szCs w:val="32"/>
        </w:rPr>
        <w:t>（附相关评分表）</w:t>
      </w:r>
      <w:r>
        <w:rPr>
          <w:rFonts w:hint="eastAsia" w:ascii="仿宋" w:hAnsi="仿宋" w:eastAsia="仿宋" w:cs="仿宋"/>
          <w:b/>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 w:val="0"/>
          <w:bCs/>
          <w:sz w:val="32"/>
          <w:szCs w:val="32"/>
          <w:lang w:eastAsia="zh-CN"/>
        </w:rPr>
      </w:pPr>
      <w:r>
        <w:rPr>
          <w:rFonts w:hint="eastAsia" w:ascii="仿宋" w:hAnsi="仿宋" w:eastAsia="仿宋" w:cs="仿宋"/>
          <w:b w:val="0"/>
          <w:bCs/>
          <w:sz w:val="32"/>
          <w:szCs w:val="32"/>
          <w:lang w:eastAsia="zh-CN"/>
        </w:rPr>
        <w:t>项目安排合理必要，项目实施规范，资金使用公开。</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sz w:val="32"/>
          <w:szCs w:val="32"/>
          <w:lang w:eastAsia="zh-CN"/>
        </w:rPr>
      </w:pPr>
      <w:r>
        <w:rPr>
          <w:rFonts w:hint="eastAsia" w:ascii="楷体" w:hAnsi="楷体" w:eastAsia="楷体" w:cs="楷体"/>
          <w:b/>
          <w:sz w:val="32"/>
          <w:szCs w:val="32"/>
          <w:lang w:eastAsia="zh-CN"/>
        </w:rPr>
        <w:t>七、</w:t>
      </w:r>
      <w:r>
        <w:rPr>
          <w:rFonts w:hint="eastAsia" w:ascii="楷体" w:hAnsi="楷体" w:eastAsia="楷体" w:cs="楷体"/>
          <w:b/>
          <w:sz w:val="32"/>
          <w:szCs w:val="32"/>
        </w:rPr>
        <w:t>绩效评价结果应用建议</w:t>
      </w:r>
      <w:r>
        <w:rPr>
          <w:rFonts w:hint="eastAsia" w:ascii="楷体" w:hAnsi="楷体" w:eastAsia="楷体" w:cs="楷体"/>
          <w:b/>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lang w:eastAsia="zh-CN"/>
        </w:rPr>
      </w:pPr>
      <w:r>
        <w:rPr>
          <w:rFonts w:hint="eastAsia" w:ascii="仿宋" w:hAnsi="仿宋" w:eastAsia="仿宋" w:cs="仿宋"/>
          <w:b w:val="0"/>
          <w:bCs/>
          <w:i w:val="0"/>
          <w:iCs w:val="0"/>
          <w:sz w:val="32"/>
          <w:szCs w:val="32"/>
          <w:lang w:eastAsia="zh-CN"/>
        </w:rPr>
        <w:t>无</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b/>
          <w:sz w:val="32"/>
          <w:szCs w:val="32"/>
        </w:rPr>
      </w:pPr>
      <w:r>
        <w:rPr>
          <w:rFonts w:hint="eastAsia" w:ascii="楷体" w:hAnsi="楷体" w:eastAsia="楷体" w:cs="楷体"/>
          <w:b/>
          <w:sz w:val="32"/>
          <w:szCs w:val="32"/>
          <w:lang w:eastAsia="zh-CN"/>
        </w:rPr>
        <w:t>八、</w:t>
      </w:r>
      <w:r>
        <w:rPr>
          <w:rFonts w:hint="eastAsia" w:ascii="楷体" w:hAnsi="楷体" w:eastAsia="楷体" w:cs="楷体"/>
          <w:b/>
          <w:sz w:val="32"/>
          <w:szCs w:val="32"/>
        </w:rPr>
        <w:t>主要经验及做法、存在的问题和建议</w:t>
      </w:r>
      <w:r>
        <w:rPr>
          <w:rFonts w:hint="eastAsia" w:ascii="仿宋_GB2312"/>
          <w:b/>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rPr>
      </w:pPr>
      <w:r>
        <w:rPr>
          <w:rFonts w:hint="eastAsia" w:ascii="仿宋" w:hAnsi="仿宋" w:eastAsia="仿宋" w:cs="仿宋"/>
          <w:b w:val="0"/>
          <w:bCs/>
          <w:i w:val="0"/>
          <w:iCs w:val="0"/>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lang w:eastAsia="zh-CN"/>
        </w:rPr>
        <w:t>九、</w:t>
      </w:r>
      <w:r>
        <w:rPr>
          <w:rFonts w:hint="eastAsia" w:ascii="楷体" w:hAnsi="楷体" w:eastAsia="楷体" w:cs="楷体"/>
          <w:b/>
          <w:sz w:val="32"/>
          <w:szCs w:val="32"/>
        </w:rPr>
        <w:t>其他需说明的问题。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楷体" w:hAnsi="楷体" w:eastAsia="楷体" w:cs="楷体"/>
          <w:b/>
          <w:bCs/>
          <w:sz w:val="32"/>
          <w:szCs w:val="32"/>
          <w:lang w:eastAsia="zh-CN"/>
        </w:rPr>
      </w:pPr>
    </w:p>
    <w:p>
      <w:pPr>
        <w:pStyle w:val="2"/>
        <w:numPr>
          <w:ilvl w:val="0"/>
          <w:numId w:val="0"/>
        </w:numPr>
        <w:ind w:leftChars="200"/>
        <w:jc w:val="both"/>
        <w:rPr>
          <w:rFonts w:hint="eastAsia"/>
          <w:lang w:eastAsia="zh-CN"/>
        </w:rPr>
      </w:pPr>
      <w:bookmarkStart w:id="0" w:name="_GoBack"/>
      <w:bookmarkEnd w:id="0"/>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rPr>
      </w:pPr>
    </w:p>
    <w:p>
      <w:pPr>
        <w:pStyle w:val="2"/>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7A0644"/>
    <w:multiLevelType w:val="singleLevel"/>
    <w:tmpl w:val="C37A064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02"/>
    <w:rsid w:val="00401102"/>
    <w:rsid w:val="008761DA"/>
    <w:rsid w:val="00B674CC"/>
    <w:rsid w:val="00EA558C"/>
    <w:rsid w:val="012F4F23"/>
    <w:rsid w:val="05B66F82"/>
    <w:rsid w:val="16163DCA"/>
    <w:rsid w:val="3901028B"/>
    <w:rsid w:val="4F8B56D8"/>
    <w:rsid w:val="576E41DF"/>
    <w:rsid w:val="5AFB692C"/>
    <w:rsid w:val="62C05803"/>
    <w:rsid w:val="7CE23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asciiTheme="majorHAnsi" w:hAnsiTheme="majorHAnsi" w:cstheme="majorBidi"/>
      <w:b/>
      <w:bCs/>
      <w:sz w:val="32"/>
      <w:szCs w:val="32"/>
    </w:rPr>
  </w:style>
  <w:style w:type="character" w:customStyle="1" w:styleId="5">
    <w:name w:val="标题 Char"/>
    <w:basedOn w:val="4"/>
    <w:link w:val="2"/>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241</Characters>
  <Lines>2</Lines>
  <Paragraphs>1</Paragraphs>
  <TotalTime>1</TotalTime>
  <ScaleCrop>false</ScaleCrop>
  <LinksUpToDate>false</LinksUpToDate>
  <CharactersWithSpaces>282</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春暖花开。</cp:lastModifiedBy>
  <cp:lastPrinted>2021-07-09T02:38:00Z</cp:lastPrinted>
  <dcterms:modified xsi:type="dcterms:W3CDTF">2021-07-09T08:49:44Z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A7696212D2A24974888F06E0F789571E</vt:lpwstr>
  </property>
</Properties>
</file>