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稷山县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滨河文化广场建设工程</w:t>
      </w:r>
      <w:r>
        <w:rPr>
          <w:rFonts w:hint="eastAsia" w:ascii="黑体" w:hAnsi="黑体" w:eastAsia="黑体" w:cs="黑体"/>
          <w:sz w:val="44"/>
          <w:szCs w:val="44"/>
        </w:rPr>
        <w:t>项目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绩效自我评价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321" w:firstLineChars="1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（一）项目立项背景和依据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《稷山县国民经济与社会发展“十三五”规划》的要求，“十三五”期间要大力发展文化体育事业。以丰富人民文化生活、提高人民文化素质为目标，加强文化基础设施建设和文化网络建设，投资改造完善乡文化活动中心，扶持建设文化活动中心，为全县人民提供良好的文化活动中心，扶持建设文化活动中心，为全县人民提供良好的文化活动场所。滨河文化广场建设可方便群众体育健身，对于满足人民日益增长的体育保健需求、促进全民健身运动的蓬勃开展，增强人民体质都是十分必要的。</w:t>
      </w:r>
    </w:p>
    <w:p>
      <w:pPr>
        <w:ind w:firstLine="640" w:firstLineChars="200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滨河文化广场建设工程项目是稷山县2017年县重点项目之一，项目的建设，一是提升城市整体形象具有重大意义；二是为县城全面发展奠定基础；三是对改善城市人民居住环境，提高稷山县人民生活状况和水平。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滨河文化广场建设工程项目监理、设计等不采用招标方式。该工程的建筑安装工程经稷山县发改局审批核准采用公开招标方式，并严格按照《公路工程施工招标管理办法》等有关规定进行招标，整个招标过程体现“公开、公平、公正”的原则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资金投入和使用情况</w:t>
      </w:r>
    </w:p>
    <w:p>
      <w:pPr>
        <w:numPr>
          <w:ilvl w:val="0"/>
          <w:numId w:val="2"/>
        </w:numPr>
        <w:ind w:left="642" w:leftChars="0" w:firstLine="0" w:firstLineChars="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项目预算资金</w:t>
      </w:r>
    </w:p>
    <w:p>
      <w:pPr>
        <w:numPr>
          <w:ilvl w:val="0"/>
          <w:numId w:val="0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项目工程预算总额为1821.7万元，其中建安费1512.1万元。全部来源于县级财政资金。 </w:t>
      </w: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 资金投入情况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截止到2019年12月，稷山县财政局共下拨资金1395.051万元。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（三）项目组织情况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（1）主管部门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项目的主管部门为稷山县住房保障和城乡建设管理局，负责项目单位的预算安排审核及工作计划的下达和批复，负责统筹协调项目实施和监督管理工作。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项目单位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项目单位为稷山县住房和城乡建设管理局，负责该项目的申报、确定项目实施单位、管理、验收等工作。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二、绩效评价工作开展情况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（一）绩效评价的目的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次绩效评价的目的有三：意识通过评价了解该项目支出的绩效情况，为提高各级部门绩效管理水平和支出效益提供决策依据;二是通过评价了解该项目资金的项目绩效，了解项目实施过程中的有限做法与问题，为项目后续实施提供参考;三是通过评价全面反映项目资金产出和结果的经济性、效率性、效益性和公平性，以便提高财政资金配置效率和使用效益，为今后类似项目的预算申报和审批提供参考依据。</w:t>
      </w:r>
    </w:p>
    <w:p>
      <w:pPr>
        <w:numPr>
          <w:ilvl w:val="0"/>
          <w:numId w:val="0"/>
        </w:numPr>
        <w:ind w:firstLine="321" w:firstLineChars="100"/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（二）绩效评价原则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1.科学公正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2.统筹兼顾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3.激励约束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4.公开透明</w:t>
      </w:r>
    </w:p>
    <w:p>
      <w:pPr>
        <w:numPr>
          <w:ilvl w:val="0"/>
          <w:numId w:val="0"/>
        </w:numPr>
        <w:ind w:leftChars="0"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三、综合评价结论</w:t>
      </w:r>
    </w:p>
    <w:p>
      <w:pPr>
        <w:numPr>
          <w:ilvl w:val="0"/>
          <w:numId w:val="0"/>
        </w:numPr>
        <w:ind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滨河文化广场建设工程项目实际资金支出1395.051万元，整体处于绩效良好水平。项目取得的主要绩效成果包括：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1.决策方面，立项依据充分、立项程序规范、预算编制科学，为滨河文化广场建设项目的实施打下了坚实的基础。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2.过程方面，预算资金全部到位、预算执行率达标、制度执行较有效，保障了滨河文化广场建设项目在推进过程中所需要的资金数额，使得改造工程可以在规定的时间顺利完成。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3.产出方面，花岗岩铺设完工率、沥青路面铺设完工率、绿化面积完成率均达到规范要求，对改善居住环境起到了积极推动的作用。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4.效益方面，工程质量达标，取得了交换的社会效益，带来了一定的经济效益，社会公众满意度高，项目影响可持续。</w:t>
      </w:r>
    </w:p>
    <w:p>
      <w:pPr>
        <w:spacing w:line="580" w:lineRule="exact"/>
        <w:ind w:firstLine="640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但从全面实施预算绩效管理的角度来看，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滨河文化广场建设项目</w:t>
      </w:r>
      <w:bookmarkStart w:id="0" w:name="_GoBack"/>
      <w:bookmarkEnd w:id="0"/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存在没有专项资金管理办法，采购程序和资金支付程序不够规范，目标不够细化、不够明确，一定程度上影响了项目执行的绩效，影响了本次绩效评价的分值</w:t>
      </w:r>
      <w:r>
        <w:rPr>
          <w:rFonts w:hint="eastAsia" w:ascii="仿宋_GB2312" w:hAnsi="仿宋" w:eastAsia="仿宋_GB2312"/>
          <w:bCs/>
          <w:sz w:val="32"/>
          <w:szCs w:val="32"/>
        </w:rPr>
        <w:t>。</w:t>
      </w:r>
    </w:p>
    <w:p>
      <w:pPr>
        <w:spacing w:line="580" w:lineRule="exact"/>
        <w:ind w:firstLine="640"/>
        <w:rPr>
          <w:rFonts w:hint="eastAsia" w:ascii="仿宋_GB2312" w:hAnsi="仿宋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 w:val="0"/>
          <w:sz w:val="32"/>
          <w:szCs w:val="32"/>
          <w:lang w:eastAsia="zh-CN"/>
        </w:rPr>
        <w:t>四、项目主要经验做法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1.各项工程完成情况交换，有限改善县域道路交通环境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2.项目的管理制度较完善，建档存档率高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3.项目满足生态效益的要求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五、项目实施及管理过程中存在的问题及原因分析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1.项目绩效管理意识欠缺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2.制度建设有等加强，专项资金管理制度需进一步完善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3.项目预算资金的编制准确性偏低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六、下一步改进意见及建议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（一）项目投入方面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1.梳理绩效目标，提高财政支出预算管理水平。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2.加强预算编制的科学性，提高预算金额的准确性。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（二）项目实施管理方面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1.严格履行工程项目基本建设程序，保障项目城乡合法合规。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2.加强管理制度的执行力度。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（三）资金管理方面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1.加强专项资金的使用和管理。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2.严格安装批复可研及设计文进行项目设计施工，对工程变更的，应报经相关部门批准后方可实施。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3DC05"/>
    <w:multiLevelType w:val="singleLevel"/>
    <w:tmpl w:val="A353DC0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42" w:leftChars="0" w:firstLine="0" w:firstLineChars="0"/>
      </w:pPr>
    </w:lvl>
  </w:abstractNum>
  <w:abstractNum w:abstractNumId="1">
    <w:nsid w:val="E95D0215"/>
    <w:multiLevelType w:val="singleLevel"/>
    <w:tmpl w:val="E95D0215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4518D1C"/>
    <w:multiLevelType w:val="singleLevel"/>
    <w:tmpl w:val="54518D1C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95FBC"/>
    <w:rsid w:val="1E6C03EF"/>
    <w:rsid w:val="41354D07"/>
    <w:rsid w:val="435665EF"/>
    <w:rsid w:val="442A36FD"/>
    <w:rsid w:val="4510086C"/>
    <w:rsid w:val="4E933C24"/>
    <w:rsid w:val="4FEE4778"/>
    <w:rsid w:val="52F06BC4"/>
    <w:rsid w:val="5798386C"/>
    <w:rsid w:val="5E916D32"/>
    <w:rsid w:val="63F56FA3"/>
    <w:rsid w:val="6FA3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1066</Words>
  <Characters>1370</Characters>
  <Paragraphs>23</Paragraphs>
  <TotalTime>0</TotalTime>
  <ScaleCrop>false</ScaleCrop>
  <LinksUpToDate>false</LinksUpToDate>
  <CharactersWithSpaces>1374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2020-03-09T03:03:00Z</dcterms:created>
  <dc:creator>lxnn</dc:creator>
  <cp:lastModifiedBy>Maple</cp:lastModifiedBy>
  <cp:lastPrinted>2020-03-11T08:18:00Z</cp:lastPrinted>
  <dcterms:modified xsi:type="dcterms:W3CDTF">2021-09-16T03:24:55Z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7A2DB8F23266491B93D5501050901933</vt:lpwstr>
  </property>
</Properties>
</file>