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Arial" w:eastAsia="方正小标宋简体" w:cs="Arial"/>
          <w:b/>
          <w:bCs/>
          <w:sz w:val="36"/>
          <w:szCs w:val="36"/>
        </w:rPr>
      </w:pPr>
      <w:r>
        <w:rPr>
          <w:rFonts w:hint="eastAsia" w:ascii="方正小标宋简体" w:hAnsi="宋体" w:eastAsia="方正小标宋简体" w:cs="Arial"/>
          <w:b/>
          <w:bCs/>
          <w:sz w:val="36"/>
          <w:szCs w:val="36"/>
        </w:rPr>
        <w:t>项目支出绩效评价报告</w:t>
      </w:r>
    </w:p>
    <w:p>
      <w:pPr>
        <w:jc w:val="center"/>
        <w:rPr>
          <w:rFonts w:ascii="仿宋_GB2312"/>
          <w:szCs w:val="30"/>
        </w:rPr>
      </w:pPr>
    </w:p>
    <w:p>
      <w:pPr>
        <w:spacing w:line="600" w:lineRule="exact"/>
        <w:ind w:firstLine="640" w:firstLineChars="200"/>
        <w:rPr>
          <w:rFonts w:ascii="黑体" w:hAnsi="黑体" w:eastAsia="黑体"/>
          <w:sz w:val="32"/>
          <w:szCs w:val="32"/>
        </w:rPr>
      </w:pPr>
      <w:r>
        <w:rPr>
          <w:rFonts w:hint="eastAsia" w:ascii="黑体" w:hAnsi="黑体" w:eastAsia="黑体"/>
          <w:sz w:val="32"/>
          <w:szCs w:val="32"/>
        </w:rPr>
        <w:t>一、基本情况</w:t>
      </w:r>
    </w:p>
    <w:p>
      <w:pPr>
        <w:spacing w:line="600" w:lineRule="exact"/>
        <w:ind w:firstLine="640" w:firstLineChars="200"/>
        <w:outlineLvl w:val="0"/>
        <w:rPr>
          <w:rFonts w:hint="eastAsia" w:ascii="仿宋" w:hAnsi="仿宋" w:eastAsia="仿宋"/>
          <w:sz w:val="32"/>
          <w:szCs w:val="32"/>
        </w:rPr>
      </w:pPr>
      <w:r>
        <w:rPr>
          <w:rFonts w:hint="eastAsia" w:ascii="仿宋" w:hAnsi="仿宋" w:eastAsia="仿宋"/>
          <w:sz w:val="32"/>
          <w:szCs w:val="32"/>
        </w:rPr>
        <w:t>（一）项目概况。</w:t>
      </w:r>
    </w:p>
    <w:p>
      <w:pPr>
        <w:spacing w:line="600" w:lineRule="exact"/>
        <w:ind w:firstLine="640" w:firstLineChars="200"/>
        <w:outlineLvl w:val="0"/>
        <w:rPr>
          <w:rFonts w:ascii="仿宋" w:hAnsi="仿宋" w:eastAsia="仿宋"/>
          <w:sz w:val="32"/>
          <w:szCs w:val="32"/>
        </w:rPr>
      </w:pPr>
      <w:r>
        <w:rPr>
          <w:rFonts w:hint="eastAsia" w:ascii="仿宋" w:hAnsi="仿宋" w:eastAsia="仿宋"/>
          <w:sz w:val="32"/>
          <w:szCs w:val="32"/>
        </w:rPr>
        <w:t>根据《2020年度党报党刊及重点报刊发行工作的指导意见》，充分发挥党报党刊在基层党组织传播真理、组织群众、推动工作的重要作用，把党报党刊作为党员干部日常学习的重要内容和新时代文明实践中心建设的重要载体，为确保2020年党报党刊及重点报刊征订工作的全面完成，向全县乡镇、农村、基层理论宣讲员、特约通讯员、网评员、舆情信息员、五星级文明户赠阅一定数量的党报党刊及重点报刊，为建设富裕文明幸福美丽新稷山提供坚强的思想保证和强大精神力量。</w:t>
      </w:r>
      <w:bookmarkStart w:id="0" w:name="_GoBack"/>
      <w:bookmarkEnd w:id="0"/>
    </w:p>
    <w:p>
      <w:pPr>
        <w:spacing w:line="600" w:lineRule="exact"/>
        <w:ind w:firstLine="640" w:firstLineChars="200"/>
        <w:rPr>
          <w:rFonts w:ascii="仿宋" w:hAnsi="仿宋" w:eastAsia="仿宋"/>
          <w:sz w:val="32"/>
          <w:szCs w:val="32"/>
        </w:rPr>
      </w:pPr>
      <w:r>
        <w:rPr>
          <w:rFonts w:hint="eastAsia" w:ascii="仿宋" w:hAnsi="仿宋" w:eastAsia="仿宋"/>
          <w:sz w:val="32"/>
          <w:szCs w:val="32"/>
        </w:rPr>
        <w:t>（二）项目绩效目标。12月中旬前统计各乡镇、各单位征订意向，登记统计赠阅对象和数量。12月底前完成2020年度党报党刊及重点报刊发行任务。1月初邮政企业确保投递到位。</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二、绩效评价工作开展情况</w:t>
      </w:r>
    </w:p>
    <w:p>
      <w:pPr>
        <w:rPr>
          <w:rFonts w:hint="eastAsia" w:ascii="仿宋" w:hAnsi="仿宋" w:eastAsia="仿宋"/>
          <w:sz w:val="32"/>
          <w:szCs w:val="32"/>
        </w:rPr>
      </w:pPr>
      <w:r>
        <w:rPr>
          <w:rFonts w:hint="eastAsia" w:ascii="仿宋" w:hAnsi="仿宋" w:eastAsia="仿宋"/>
          <w:sz w:val="32"/>
          <w:szCs w:val="32"/>
        </w:rPr>
        <w:t>（一）党报党刊是党和人民的喉舌，是社会主义意识形态的重要阵地和传播社会主义先进文化的重要载体，也是广大党员和干部群众及时学习了解党的各项方针政策的重要渠道，是开展理论学习的重要资料。做好党报党刊发行工作是加强党的执政能力建设的根本要求，是提高广大干部群众素质的重要途径，是统一思想，凝聚人心的重要工具。</w:t>
      </w:r>
    </w:p>
    <w:p>
      <w:pPr>
        <w:spacing w:line="600" w:lineRule="exact"/>
        <w:ind w:firstLine="640" w:firstLineChars="200"/>
        <w:rPr>
          <w:rFonts w:hint="eastAsia" w:ascii="黑体" w:hAnsi="黑体" w:eastAsia="黑体"/>
          <w:sz w:val="32"/>
          <w:szCs w:val="32"/>
        </w:rPr>
      </w:pPr>
      <w:r>
        <w:rPr>
          <w:rFonts w:hint="eastAsia" w:ascii="黑体" w:hAnsi="黑体" w:eastAsia="黑体"/>
          <w:sz w:val="32"/>
          <w:szCs w:val="32"/>
        </w:rPr>
        <w:t>三、综合评价情况及评价结论</w:t>
      </w:r>
    </w:p>
    <w:p>
      <w:pPr>
        <w:spacing w:line="600" w:lineRule="exact"/>
        <w:ind w:firstLine="640" w:firstLineChars="200"/>
        <w:rPr>
          <w:rFonts w:hint="eastAsia" w:ascii="仿宋" w:hAnsi="仿宋" w:eastAsia="仿宋"/>
          <w:sz w:val="32"/>
          <w:szCs w:val="32"/>
        </w:rPr>
      </w:pPr>
      <w:r>
        <w:rPr>
          <w:rFonts w:hint="eastAsia" w:ascii="仿宋" w:hAnsi="仿宋" w:eastAsia="仿宋"/>
          <w:sz w:val="32"/>
          <w:szCs w:val="32"/>
        </w:rPr>
        <w:t>对全县199个行政村，基层理论宣讲员、特约通讯员、网评员、舆情信息员4只队伍，五星级文明户，47家企业进行赠阅。</w:t>
      </w:r>
    </w:p>
    <w:p>
      <w:pPr>
        <w:spacing w:line="600" w:lineRule="exact"/>
        <w:ind w:firstLine="640" w:firstLineChars="200"/>
        <w:outlineLvl w:val="0"/>
        <w:rPr>
          <w:rFonts w:hint="eastAsia" w:ascii="黑体" w:hAnsi="黑体" w:eastAsia="黑体"/>
          <w:sz w:val="32"/>
          <w:szCs w:val="32"/>
        </w:rPr>
      </w:pPr>
      <w:r>
        <w:rPr>
          <w:rFonts w:hint="eastAsia" w:ascii="黑体" w:hAnsi="黑体" w:eastAsia="黑体"/>
          <w:sz w:val="32"/>
          <w:szCs w:val="32"/>
        </w:rPr>
        <w:t>四、主要经验及做法、存在的问题及原因分析</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经验做法:一是强化任务分解,具体工作中我们将全县发行任务按乡镇、单位划分给机关11名工作人员负责日常的对接督促,实行督査、通报等制度,对发行工作定期进行通报排队。二是抓紧时间,加大工作力度,早摸底、早部署,创新方法、合理分配,采取措施、稳步分配。截止201</w:t>
      </w:r>
      <w:r>
        <w:rPr>
          <w:rFonts w:hint="eastAsia" w:ascii="仿宋" w:hAnsi="仿宋" w:eastAsia="仿宋" w:cs="仿宋"/>
          <w:sz w:val="32"/>
          <w:szCs w:val="32"/>
          <w:lang w:val="en-US" w:eastAsia="zh-CN"/>
        </w:rPr>
        <w:t>9</w:t>
      </w:r>
      <w:r>
        <w:rPr>
          <w:rFonts w:hint="eastAsia" w:ascii="仿宋" w:hAnsi="仿宋" w:eastAsia="仿宋" w:cs="仿宋"/>
          <w:sz w:val="32"/>
          <w:szCs w:val="32"/>
        </w:rPr>
        <w:t>年底我县圆满完成了20</w:t>
      </w:r>
      <w:r>
        <w:rPr>
          <w:rFonts w:hint="eastAsia" w:ascii="仿宋" w:hAnsi="仿宋" w:eastAsia="仿宋" w:cs="仿宋"/>
          <w:sz w:val="32"/>
          <w:szCs w:val="32"/>
          <w:lang w:val="en-US" w:eastAsia="zh-CN"/>
        </w:rPr>
        <w:t>20</w:t>
      </w:r>
      <w:r>
        <w:rPr>
          <w:rFonts w:hint="eastAsia" w:ascii="仿宋" w:hAnsi="仿宋" w:eastAsia="仿宋" w:cs="仿宋"/>
          <w:sz w:val="32"/>
          <w:szCs w:val="32"/>
        </w:rPr>
        <w:t>年度党报党刊及重点报刊的发行任务</w:t>
      </w:r>
      <w:r>
        <w:rPr>
          <w:rFonts w:hint="eastAsia" w:ascii="仿宋" w:hAnsi="仿宋" w:eastAsia="仿宋" w:cs="仿宋"/>
          <w:sz w:val="32"/>
          <w:szCs w:val="32"/>
          <w:lang w:eastAsia="zh-CN"/>
        </w:rPr>
        <w:t>，</w:t>
      </w:r>
      <w:r>
        <w:rPr>
          <w:rFonts w:hint="eastAsia" w:ascii="仿宋" w:hAnsi="仿宋" w:eastAsia="仿宋" w:cs="仿宋"/>
          <w:sz w:val="32"/>
          <w:szCs w:val="32"/>
        </w:rPr>
        <w:t>扩大了主流舆论的传播力和影响力,为党员</w:t>
      </w:r>
      <w:r>
        <w:rPr>
          <w:rFonts w:hint="eastAsia" w:ascii="仿宋" w:hAnsi="仿宋" w:eastAsia="仿宋" w:cs="仿宋"/>
          <w:sz w:val="32"/>
          <w:szCs w:val="32"/>
          <w:lang w:eastAsia="zh-CN"/>
        </w:rPr>
        <w:t>干</w:t>
      </w:r>
      <w:r>
        <w:rPr>
          <w:rFonts w:hint="eastAsia" w:ascii="仿宋" w:hAnsi="仿宋" w:eastAsia="仿宋" w:cs="仿宋"/>
          <w:sz w:val="32"/>
          <w:szCs w:val="32"/>
        </w:rPr>
        <w:t>部日常学习提供了重要内容,为新时代文明实践中心建设提供了重要载体,为建设富裕文明幸福美丽新稷山提供坚强的思想保证和强大精神力量。</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outlineLvl w:val="9"/>
      </w:pPr>
      <w:r>
        <w:rPr>
          <w:rFonts w:hint="eastAsia" w:ascii="仿宋" w:hAnsi="仿宋" w:eastAsia="仿宋" w:cs="仿宋"/>
          <w:sz w:val="32"/>
          <w:szCs w:val="32"/>
        </w:rPr>
        <w:t>(二)不足之处:一是在党报党刊征订过程中,部分单位主要领导重视力度不够,认识不到位,无法按时按量完成好征订工作任务。二是部分单位和个体工商企业因资金困难无力订阅。三是由于部分单位资金不能完全落实到位发生交款迟迟不能到位的情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01102"/>
    <w:rsid w:val="00401102"/>
    <w:rsid w:val="008761DA"/>
    <w:rsid w:val="00B674CC"/>
    <w:rsid w:val="00EA558C"/>
    <w:rsid w:val="0C4A7E5D"/>
    <w:rsid w:val="0C581B1D"/>
    <w:rsid w:val="243046C1"/>
    <w:rsid w:val="3C582EEE"/>
    <w:rsid w:val="41227586"/>
    <w:rsid w:val="5BA40A65"/>
    <w:rsid w:val="5C8D712D"/>
    <w:rsid w:val="664058DD"/>
    <w:rsid w:val="79887563"/>
    <w:rsid w:val="7CCF7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link w:val="5"/>
    <w:qFormat/>
    <w:uiPriority w:val="10"/>
    <w:pPr>
      <w:spacing w:before="240" w:after="60"/>
      <w:jc w:val="center"/>
      <w:outlineLvl w:val="0"/>
    </w:pPr>
    <w:rPr>
      <w:rFonts w:asciiTheme="majorHAnsi" w:hAnsiTheme="majorHAnsi" w:cstheme="majorBidi"/>
      <w:b/>
      <w:bCs/>
      <w:sz w:val="32"/>
      <w:szCs w:val="32"/>
    </w:rPr>
  </w:style>
  <w:style w:type="character" w:customStyle="1" w:styleId="5">
    <w:name w:val="标题 Char"/>
    <w:basedOn w:val="3"/>
    <w:link w:val="2"/>
    <w:qFormat/>
    <w:uiPriority w:val="10"/>
    <w:rPr>
      <w:rFonts w:eastAsia="宋体"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42</Words>
  <Characters>241</Characters>
  <Lines>2</Lines>
  <Paragraphs>1</Paragraphs>
  <TotalTime>10</TotalTime>
  <ScaleCrop>false</ScaleCrop>
  <LinksUpToDate>false</LinksUpToDate>
  <CharactersWithSpaces>282</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2020-12-16T03:39:00Z</dcterms:created>
  <dc:creator>Administrator</dc:creator>
  <cp:lastModifiedBy>lenovo</cp:lastModifiedBy>
  <dcterms:modified xsi:type="dcterms:W3CDTF">2021-07-09T08:12:06Z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