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稷山县综合检验检测中心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部门整体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支出</w:t>
      </w:r>
      <w:r>
        <w:rPr>
          <w:rFonts w:hint="eastAsia" w:ascii="方正小标宋简体" w:eastAsia="方正小标宋简体"/>
          <w:sz w:val="44"/>
          <w:szCs w:val="44"/>
        </w:rPr>
        <w:t>绩效自我评价报告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单位名称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稷山县综合检验检测中心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自我评价小组成员及其职责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组  长：杨永昌 主任    负责绩效评价全面工作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副组长：陈东杰 副主任  指导开展绩效评价工作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1920" w:firstLineChars="600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解登峰 副主任  指导开展绩效评价工作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成  员：张  杰  提供绩效评价各项数据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60" w:lineRule="exact"/>
        <w:ind w:firstLine="1920" w:firstLineChars="600"/>
        <w:jc w:val="left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李  英  收集、整理、撰写绩效评价自评材料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自我评价方案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（一）评价目的：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加强预算绩效管理，强化支出责任，提高财政资金使用效益。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（二）评价对象：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全年基本支出及项目支出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（三）评价方案：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见《稷山县部门整体支出绩效评价分值表》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（四）评价原则：</w:t>
      </w:r>
      <w:r>
        <w:rPr>
          <w:rFonts w:hint="eastAsia" w:ascii="仿宋" w:hAnsi="仿宋" w:eastAsia="仿宋"/>
          <w:sz w:val="32"/>
          <w:szCs w:val="32"/>
          <w:lang w:eastAsia="zh-CN"/>
        </w:rPr>
        <w:t>本着客观公正和有效性原则，按照设定的指标体系，单位中层以上干部参与评价，由项目负责人进行梳理汇总。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进行评价的依据和评价过程中所使用的依据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（一）前期准备。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成立绩效自评小组，学习评价指标体系和绩效相关文件。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（二）组织实施。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按照规定的工作程序组织绩效评价自评，注重评价质量，撰写绩效评价报告。</w:t>
      </w:r>
    </w:p>
    <w:p>
      <w:pPr>
        <w:pStyle w:val="2"/>
        <w:ind w:firstLine="64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（三）评价依据。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逐项对照《稷山县部门整体支出绩效评价分值表》对照自评。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（四）分析评价。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对结果进行整改，充分运用分析评价引领。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结合中心实际，对照《稷山县部门整体支出绩效评价分值表》逐项评价，综合得分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91分，部门整体支出绩效为“优”。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六、主要职责履行完成情况</w:t>
      </w:r>
    </w:p>
    <w:p>
      <w:pPr>
        <w:pStyle w:val="2"/>
        <w:jc w:val="both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全年共完成农产品检测210批次；“优质粮食工程”项目建设完成，并验收交工、投入使用；取得“食品和粮油检验检测资质认定证书”，增加了52个项目的检测能力。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七、行业发展规划完成情况</w:t>
      </w:r>
    </w:p>
    <w:p>
      <w:pPr>
        <w:pStyle w:val="2"/>
        <w:ind w:firstLine="640" w:firstLineChars="200"/>
        <w:jc w:val="both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取得“食品和粮油检验检测资质认定证书”具备了依法为政府职能部门提供检测数据、出具检测报告的能力。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八、单位所从事的县委县政府主要项目的完成情况</w:t>
      </w:r>
    </w:p>
    <w:p>
      <w:pPr>
        <w:pStyle w:val="2"/>
        <w:ind w:firstLine="640" w:firstLineChars="200"/>
        <w:jc w:val="both"/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“优质粮食工程”项目建设完成，并验收交工、投入使用；取得“食品和粮油检验检测资质认定证书”，增加了52个项目的检测能力。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九、资金筹集、支付进度情况</w:t>
      </w:r>
    </w:p>
    <w:p>
      <w:pPr>
        <w:pStyle w:val="2"/>
        <w:ind w:firstLine="640" w:firstLineChars="200"/>
        <w:jc w:val="both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今年以来，紧扣全县发展大局和中心工作，充分发挥综合协调、督办落实作用，较好的完成了各项工作任务。全年财政拨款收入175.1502万元，上年结转“优质粮食工程”上级资金150万元，相比预算的财政拨款收入增加70万，其中50万是“优质粮食工程”项目地方财政配套资金，8月30日入账；20万是申请的食品和粮食检测资质认证经费，7月30日入账。全年基本支出81.8383万元（人员经费及日常办公经费），比预算增加1.2411万元，为增加1名事业编工作人员的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经费。项目支出236.005万元（“优质粮食工程”上级资金及地方资金、食品和粮油检测资质认定经费）。“三公”经费合计0.8827万元，用于公务用车运行维护。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十、管理经验和作法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压力传导，压紧步伐，无缝衔接，推进项目。在项目建设完成之际，启动粮油资质认证工作，并于12月底顺利取得粮油检测资质认定证书。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十一、存在问题及改进措施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（一）存在问题。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由于检测职能的不断增加，年初安排的预算经费远远不够，导致部分项目开支较年初预算金额超支。</w:t>
      </w:r>
    </w:p>
    <w:p>
      <w:pPr>
        <w:pStyle w:val="2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二）改进措施。细化预算编制工作，本着“勤俭节约、保障运转”的原则进行预算的编制，编制范围尽可能的全面、不漏项。严格控制、尽力避免超预算开支的情况发生，进一步提高预算编制的科学性、合理性、严谨性和可控性。</w:t>
      </w: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2021年7月9日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C59E3"/>
    <w:multiLevelType w:val="singleLevel"/>
    <w:tmpl w:val="0F3C59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5CCC"/>
    <w:rsid w:val="00A7486B"/>
    <w:rsid w:val="06E6086A"/>
    <w:rsid w:val="06F66731"/>
    <w:rsid w:val="0D5B5CCC"/>
    <w:rsid w:val="1E0C2AD5"/>
    <w:rsid w:val="210767DF"/>
    <w:rsid w:val="2C4E444F"/>
    <w:rsid w:val="2CA777F8"/>
    <w:rsid w:val="2CFD76D9"/>
    <w:rsid w:val="314B398A"/>
    <w:rsid w:val="40F14EDD"/>
    <w:rsid w:val="453C6F9C"/>
    <w:rsid w:val="46ED0744"/>
    <w:rsid w:val="4AA83F6E"/>
    <w:rsid w:val="50DE0108"/>
    <w:rsid w:val="59B33F4A"/>
    <w:rsid w:val="67F14078"/>
    <w:rsid w:val="6C420261"/>
    <w:rsid w:val="6C6B7793"/>
    <w:rsid w:val="6D7D7448"/>
    <w:rsid w:val="702B4D12"/>
    <w:rsid w:val="75D37FF5"/>
    <w:rsid w:val="77D478E5"/>
    <w:rsid w:val="7902189E"/>
    <w:rsid w:val="79FB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2021-07-09T03:37:00Z</dcterms:created>
  <dc:creator>Administrator</dc:creator>
  <cp:lastModifiedBy>Administrator</cp:lastModifiedBy>
  <dcterms:modified xsi:type="dcterms:W3CDTF">2021-07-12T02:07:33Z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47F606C3AAF6437EBE2634DE4DF7478F</vt:lpwstr>
  </property>
</Properties>
</file>