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清河镇</w:t>
      </w:r>
      <w:r>
        <w:rPr>
          <w:rFonts w:hint="eastAsia" w:ascii="黑体" w:hAnsi="黑体" w:eastAsia="黑体"/>
          <w:sz w:val="44"/>
          <w:szCs w:val="44"/>
        </w:rPr>
        <w:t>人民政府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村级管理</w:t>
      </w:r>
      <w:r>
        <w:rPr>
          <w:rFonts w:ascii="黑体" w:hAnsi="黑体" w:eastAsia="黑体"/>
          <w:sz w:val="44"/>
          <w:szCs w:val="44"/>
        </w:rPr>
        <w:t>费项目绩效自评报告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</w:t>
      </w:r>
    </w:p>
    <w:p>
      <w:pPr>
        <w:ind w:firstLine="964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（一）项目基本情况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是乡镇一级人民政府，负责全面贯彻执行党在农村的各项方针、政策，加强对农业和农村工作的领导；执行本级人民代表大会的决议和上级国家行政机关的决定和命令；研究制定全乡国民经济和社会发展的中、长期发展规划和年度计划，并组织实施；抓好自身和所属党组织的思想、组织和作风建设；坚持以经济建设为中心，大力发展农业、非公有制经济和第三产业，不断发展镇域经济；抓好全乡精神文明和民主法制建设；抓好武装部、妇联、共青团等群众组织工作；抓好社会事业和镇村基础设施建设；办理上级人民政府交办的其他事项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（二）项目绩效目标、绩效指标设定或调整情况，包括预期总目标及阶段性目标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人民政府村级管理费项目金额</w:t>
      </w:r>
      <w:r>
        <w:rPr>
          <w:rFonts w:ascii="仿宋" w:hAnsi="仿宋" w:eastAsia="仿宋"/>
          <w:sz w:val="32"/>
          <w:szCs w:val="32"/>
        </w:rPr>
        <w:t>220万元,共分配给20个行政村，</w:t>
      </w:r>
      <w:r>
        <w:rPr>
          <w:rFonts w:hint="eastAsia" w:ascii="仿宋" w:hAnsi="仿宋" w:eastAsia="仿宋"/>
          <w:sz w:val="32"/>
          <w:szCs w:val="32"/>
        </w:rPr>
        <w:t>该项资金的拨付改善了</w:t>
      </w:r>
      <w:r>
        <w:rPr>
          <w:rFonts w:ascii="仿宋" w:hAnsi="仿宋" w:eastAsia="仿宋"/>
          <w:sz w:val="32"/>
          <w:szCs w:val="32"/>
        </w:rPr>
        <w:t>20个村的基础性设施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解决了多个村委会</w:t>
      </w:r>
      <w:r>
        <w:rPr>
          <w:rFonts w:hint="eastAsia" w:ascii="仿宋" w:hAnsi="仿宋" w:eastAsia="仿宋"/>
          <w:sz w:val="32"/>
          <w:szCs w:val="32"/>
        </w:rPr>
        <w:t>日常工作运转</w:t>
      </w:r>
      <w:r>
        <w:rPr>
          <w:rFonts w:ascii="仿宋" w:hAnsi="仿宋" w:eastAsia="仿宋"/>
          <w:sz w:val="32"/>
          <w:szCs w:val="32"/>
        </w:rPr>
        <w:t>等多方面的问题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推进了社会主义新农村的建设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为建设美丽乡村奠定了基础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也大大提高了群众对政府的满意度。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（三）项目基本性质、用途和主要内容、涉及范围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该项经费主要用于保障村级组织正常运转，加强村干部的领导能力建设，提高村干部的工作积极性，充分发挥基层党组织战斗堡垒作用和党员先锋模范作用，改善农村农民的生活环境，提高村民的生活水平。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Calibri" w:hAnsi="Calibri" w:eastAsia="仿宋" w:cs="Calibri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　二、项目资金使用及管理情况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人民政府村级管理费项目金额</w:t>
      </w:r>
      <w:r>
        <w:rPr>
          <w:rFonts w:ascii="仿宋" w:hAnsi="仿宋" w:eastAsia="仿宋"/>
          <w:sz w:val="32"/>
          <w:szCs w:val="32"/>
        </w:rPr>
        <w:t>220万元，其中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11.36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三交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7.82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南松鹤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5.28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北松鹤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5.65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七级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6.07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南阳城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5.08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北阳城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6.4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段壁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8.05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荆庄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5.45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北辛庄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5.88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南辛庄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5.13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秦家庄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5.47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薛庄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5.04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上费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9.02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5.82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薛村5.6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晋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4.99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马家庄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4.58</w:t>
      </w:r>
      <w:r>
        <w:rPr>
          <w:rFonts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店头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6.01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吴壁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村主干报酬数为7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2.9</w:t>
      </w:r>
      <w:r>
        <w:rPr>
          <w:rFonts w:hint="eastAsia" w:ascii="仿宋" w:hAnsi="仿宋" w:eastAsia="仿宋"/>
          <w:sz w:val="32"/>
          <w:szCs w:val="32"/>
        </w:rPr>
        <w:t>万元，市级财政拨款2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万元，各村分配数加上村主干报酬加上市级财政拨款，全年实际分配数为2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资金主要来源于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级财政预算。资金管理由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ascii="仿宋" w:hAnsi="仿宋" w:eastAsia="仿宋"/>
          <w:sz w:val="32"/>
          <w:szCs w:val="32"/>
        </w:rPr>
        <w:t>政府开展常态化检查工作，促进项目资金使用效益，确保该项经费</w:t>
      </w:r>
      <w:r>
        <w:rPr>
          <w:rFonts w:hint="eastAsia" w:ascii="仿宋" w:hAnsi="仿宋" w:eastAsia="仿宋"/>
          <w:sz w:val="32"/>
          <w:szCs w:val="32"/>
        </w:rPr>
        <w:t>的正常使用。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(一)项目资金到位情况分析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人民政府村级管理费项目经费金额</w:t>
      </w:r>
      <w:r>
        <w:rPr>
          <w:rFonts w:ascii="仿宋" w:hAnsi="仿宋" w:eastAsia="仿宋"/>
          <w:sz w:val="32"/>
          <w:szCs w:val="32"/>
        </w:rPr>
        <w:t>220万元，资金已全部到位。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(二)项目资金使用情况分析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人民政府村级管理费项目经费金额</w:t>
      </w:r>
      <w:r>
        <w:rPr>
          <w:rFonts w:ascii="仿宋" w:hAnsi="仿宋" w:eastAsia="仿宋"/>
          <w:sz w:val="32"/>
          <w:szCs w:val="32"/>
        </w:rPr>
        <w:t>220万元，已拨付到各村220万元，剩余0元。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（三）项目资金管理情况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人民政府村级管理费项目严格执行财政管理制度，项目拨款按进度进行，资金使用规范、合理，达到了预期的效果。该项目共发放</w:t>
      </w:r>
      <w:r>
        <w:rPr>
          <w:rFonts w:ascii="仿宋" w:hAnsi="仿宋" w:eastAsia="仿宋"/>
          <w:sz w:val="32"/>
          <w:szCs w:val="32"/>
        </w:rPr>
        <w:t>20个行政村220万元，项目拨付率达到100%。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三、项目组织实施情况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（一）项目组织情况分析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把严肃财经纪律、加强发展项目资金监管列入党委政府重要工作议程，主要领导高度重视，采取联席会议形式听取情况汇报，研究解决相关问题。同时加大对发展项目资金的管理力度，规范支付程序，保证发展项目资金专款专用。项目资金由本单位自行组织实施。实施过程都是按照本单位制定的管理制度来执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（二）项目管理情况分析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项目目标设定依据充分、明确、合理，项目设置符合相关规定。项目实施过程中，遵循先考察、调研、核实，再根据实际制定相应的措施。实现了项目管理与过程管理的有机结合。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　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Calibri" w:hAnsi="Calibri" w:eastAsia="仿宋" w:cs="Calibri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四、项目绩效情况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(一)项目绩效目标完成情况分析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1、项目的济经性分析。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该项目将为各村提供村级公益事业提供经费保障，各村基础设施将得到进一步提升。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2、项目的效率性分析。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清河镇</w:t>
      </w:r>
      <w:r>
        <w:rPr>
          <w:rFonts w:hint="eastAsia" w:ascii="仿宋" w:hAnsi="仿宋" w:eastAsia="仿宋"/>
          <w:sz w:val="32"/>
          <w:szCs w:val="32"/>
        </w:rPr>
        <w:t>人民政府村级管理费项目经费已投入使用，受益人口达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</w:t>
      </w:r>
      <w:r>
        <w:rPr>
          <w:rFonts w:ascii="仿宋" w:hAnsi="仿宋" w:eastAsia="仿宋"/>
          <w:sz w:val="32"/>
          <w:szCs w:val="32"/>
        </w:rPr>
        <w:t>万人。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3、项目的可持续性分析。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由于该项目是经常性的，经费的发放都要严格执行经费管理制度，实行专款专用，项目经费的使用情况要纳入村务信息公开内容，通过村务信息公开网、宣传栏、会议等形式向广大群众公开。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五、综合评价情况及评价结论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经按“财政支出绩效评价指标体系”进行综合评价，本项目综合得分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分，评价等次为“优”。各项评分结果见“项目</w:t>
      </w:r>
      <w:r>
        <w:rPr>
          <w:rFonts w:hint="eastAsia" w:ascii="仿宋" w:hAnsi="仿宋" w:eastAsia="仿宋"/>
          <w:sz w:val="32"/>
          <w:szCs w:val="32"/>
        </w:rPr>
        <w:t>支出绩效自评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六、主要经验及做法、存在的问题和建议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由于绩效自评是一项开展不久的工作任务，项目支出运行实践经验还欠缺，我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相关人员配备还显不足，相关制度建设还有待进一步加强。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现在的项目指标面临着物价、人工费等因素的影响，在编制预算与执行中，我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将加强对项目的跟踪监督检查及落实情况，严格对资金使用工作，尽可能地用有限的经费平衡每年工作任务，尽量做到科学、合理的分配。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七、其他需要说明的问题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无其他需说明情况。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E"/>
    <w:rsid w:val="000B23E5"/>
    <w:rsid w:val="00340010"/>
    <w:rsid w:val="0038462F"/>
    <w:rsid w:val="0043483E"/>
    <w:rsid w:val="006933A9"/>
    <w:rsid w:val="00795656"/>
    <w:rsid w:val="0095703E"/>
    <w:rsid w:val="00A90EE4"/>
    <w:rsid w:val="1F831101"/>
    <w:rsid w:val="24107E69"/>
    <w:rsid w:val="4F1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1655</Characters>
  <Lines>13</Lines>
  <Paragraphs>3</Paragraphs>
  <TotalTime>76</TotalTime>
  <ScaleCrop>false</ScaleCrop>
  <LinksUpToDate>false</LinksUpToDate>
  <CharactersWithSpaces>1942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2019-10-23T12:06:00Z</dcterms:created>
  <dc:creator>秦 田</dc:creator>
  <cp:lastModifiedBy>七级村秦春杰</cp:lastModifiedBy>
  <dcterms:modified xsi:type="dcterms:W3CDTF">2021-01-21T09:14:14Z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