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1</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稷山县村（社区）履行职责事项目录</w:t>
      </w: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p>
    <w:tbl>
      <w:tblPr>
        <w:tblStyle w:val="6"/>
        <w:tblW w:w="14120" w:type="dxa"/>
        <w:tblInd w:w="0" w:type="dxa"/>
        <w:shd w:val="clear" w:color="auto" w:fill="auto"/>
        <w:tblLayout w:type="fixed"/>
        <w:tblCellMar>
          <w:top w:w="0" w:type="dxa"/>
          <w:left w:w="108" w:type="dxa"/>
          <w:bottom w:w="0" w:type="dxa"/>
          <w:right w:w="108" w:type="dxa"/>
        </w:tblCellMar>
      </w:tblPr>
      <w:tblGrid>
        <w:gridCol w:w="457"/>
        <w:gridCol w:w="938"/>
        <w:gridCol w:w="1079"/>
        <w:gridCol w:w="5113"/>
        <w:gridCol w:w="3012"/>
        <w:gridCol w:w="1590"/>
        <w:gridCol w:w="1420"/>
        <w:gridCol w:w="511"/>
      </w:tblGrid>
      <w:tr>
        <w:tblPrEx>
          <w:shd w:val="clear" w:color="auto" w:fill="auto"/>
          <w:tblCellMar>
            <w:top w:w="0" w:type="dxa"/>
            <w:left w:w="108" w:type="dxa"/>
            <w:bottom w:w="0" w:type="dxa"/>
            <w:right w:w="108" w:type="dxa"/>
          </w:tblCellMar>
        </w:tblPrEx>
        <w:trPr>
          <w:trHeight w:val="595" w:hRule="atLeast"/>
          <w:tblHead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9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类别</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主要内容</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实施依据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实施主体（或配合单位）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指导单位</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1180" w:hRule="atLeast"/>
        </w:trPr>
        <w:tc>
          <w:tcPr>
            <w:tcW w:w="4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0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加强党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的领导</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6"/>
                <w:kern w:val="0"/>
                <w:sz w:val="24"/>
                <w:szCs w:val="24"/>
                <w:u w:val="none"/>
                <w:lang w:val="en-US" w:eastAsia="zh-CN" w:bidi="ar"/>
              </w:rPr>
              <w:t>宣传和贯彻执行党的路线方针政策和党中央、上级党组织及本村（社区）党员大会的决议；组织群众、宣传群众、凝聚群众、服务群众，加强对群众的教育引导，做好群众思想政治工作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 《中国共产党支部工作条例（试行）》第九条</w:t>
            </w: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w:t>
            </w:r>
          </w:p>
        </w:tc>
        <w:tc>
          <w:tcPr>
            <w:tcW w:w="1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组织部</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601" w:hRule="atLeast"/>
        </w:trPr>
        <w:tc>
          <w:tcPr>
            <w:tcW w:w="45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村党支部讨论和决定本村经济建设、政治建设、文化建设、社会建设、生态文明建设和党的建设以及乡村振兴中的问题并及时向乡镇党委报告；社区党支部全面领导隶属本社区的各类组织和各项工作，围绕巩固党的城市执政基础、增进群众福祉开展工作，领导基层社会治理，组织整合辖区资源，服务社区群众、维护和谐稳定、建设美好家园</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 《中国共产党支部工作条例（试行）》第十条</w:t>
            </w:r>
          </w:p>
        </w:tc>
        <w:tc>
          <w:tcPr>
            <w:tcW w:w="15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14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010" w:hRule="atLeast"/>
        </w:trPr>
        <w:tc>
          <w:tcPr>
            <w:tcW w:w="4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lang w:val="en-US" w:eastAsia="zh-CN"/>
              </w:rPr>
            </w:pPr>
          </w:p>
        </w:tc>
        <w:tc>
          <w:tcPr>
            <w:tcW w:w="9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领导和推进民主选举、民主决策、民主管理、民主监督，推进农村（社区）基层协商，支持和保障村（居）民依法开展自治活动</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 《中共中央 国务院关于加强基层治理体系和治理能力现代化建设的意见》（中办发〔2021〕16号）</w:t>
            </w: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14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77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938"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建设</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加强基层党建工作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加强村（社区）党组织建设，做好主题党日活动、“三会一课”、述职评议、组织生活会、民主评议党员等工作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 第三十四条 第三十五条 《中国共产党支部工作条例（试行）》第十六条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49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加强村（社区）干部队伍建设，做好村级后备干部选拔培养，辅助性岗位人员聘用，其他人员使用管理等工作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 第二十六条《中国共产党支部工作条例（试行）》第九条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组织部、乡镇党委、政府，社区服务中心</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75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做好党员发展和教育监督管理服务，党员组织关系接转，党费收缴、使用和管理，党员的纪律教育及流动党员的管理等工作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中国共产党发展党员工作细则》《关于中国共产党党费收缴、使用和管理的规定》《关于进一步加强党员组织关系管理的意见》《关于加强和改进流动党员管理工作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90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加强党内激励关怀帮扶</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《中国共产党支部工作条例（试行）》第九条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w:t>
            </w:r>
          </w:p>
        </w:tc>
        <w:tc>
          <w:tcPr>
            <w:tcW w:w="5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018"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938"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组织</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建设</w:t>
            </w:r>
          </w:p>
        </w:tc>
        <w:tc>
          <w:tcPr>
            <w:tcW w:w="10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依法开展自治</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组织召开村（居）民会议或村（居）民代表会议，向其负责并报告工作；办理本村（社区）的公共事务和公益事业；向人民政府反映村（居）民的意见、要求和提出建议</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《中华人民共和国村民委员会组织法》第二条 第四条 《中华人民共和国城市居民委员会组织法》第三条、第十条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乡镇政府，社区服务中心</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713" w:hRule="atLeast"/>
        </w:trPr>
        <w:tc>
          <w:tcPr>
            <w:tcW w:w="45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发展各种形式的合作经济和其他经济，承担本村生产的服务和协调工作，促进农村生产建设和经济发展；管理本村属于农民集体所有的土地和财产</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《中华人民共和国村民委员会组织法》第四条 第八条 《山西省推进农村集体产权制度改革实施方案》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102" w:hRule="atLeast"/>
        </w:trPr>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p>
          <w:p>
            <w:pPr>
              <w:jc w:val="center"/>
              <w:rPr>
                <w:rFonts w:hint="eastAsia" w:ascii="Times New Roman" w:hAnsi="Times New Roman" w:eastAsia="仿宋_GB2312" w:cs="Times New Roman"/>
                <w:i w:val="0"/>
                <w:iCs w:val="0"/>
                <w:color w:val="auto"/>
                <w:kern w:val="0"/>
                <w:sz w:val="24"/>
                <w:szCs w:val="24"/>
                <w:u w:val="none"/>
                <w:lang w:val="en-US" w:eastAsia="zh-CN" w:bidi="ar"/>
              </w:rPr>
            </w:pPr>
          </w:p>
          <w:p>
            <w:pPr>
              <w:pStyle w:val="2"/>
              <w:jc w:val="center"/>
              <w:rPr>
                <w:rFonts w:hint="eastAsia" w:ascii="Times New Roman" w:hAnsi="Times New Roman" w:eastAsia="仿宋_GB2312" w:cs="Times New Roman"/>
                <w:i w:val="0"/>
                <w:iCs w:val="0"/>
                <w:color w:val="auto"/>
                <w:kern w:val="0"/>
                <w:sz w:val="24"/>
                <w:szCs w:val="24"/>
                <w:u w:val="none"/>
                <w:lang w:val="en-US" w:eastAsia="zh-CN" w:bidi="ar"/>
              </w:rPr>
            </w:pPr>
          </w:p>
          <w:p>
            <w:pPr>
              <w:jc w:val="center"/>
              <w:rPr>
                <w:rFonts w:hint="eastAsia" w:ascii="Times New Roman" w:hAnsi="Times New Roman" w:eastAsia="仿宋_GB2312" w:cs="Times New Roman"/>
                <w:i w:val="0"/>
                <w:iCs w:val="0"/>
                <w:color w:val="auto"/>
                <w:kern w:val="0"/>
                <w:sz w:val="24"/>
                <w:szCs w:val="24"/>
                <w:u w:val="none"/>
                <w:lang w:val="en-US" w:eastAsia="zh-CN" w:bidi="ar"/>
              </w:rPr>
            </w:pPr>
          </w:p>
          <w:p>
            <w:pPr>
              <w:pStyle w:val="2"/>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eastAsia" w:ascii="Times New Roman" w:hAnsi="Times New Roman" w:eastAsia="仿宋_GB2312" w:cs="Times New Roman"/>
                <w:i w:val="0"/>
                <w:iCs w:val="0"/>
                <w:color w:val="auto"/>
                <w:kern w:val="0"/>
                <w:sz w:val="24"/>
                <w:szCs w:val="24"/>
                <w:u w:val="none"/>
                <w:lang w:val="en-US" w:eastAsia="zh-CN" w:bidi="ar"/>
              </w:rPr>
            </w:pP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Times New Roman" w:hAnsi="Times New Roman" w:eastAsia="仿宋_GB2312" w:cs="Times New Roman"/>
                <w:i w:val="0"/>
                <w:iCs w:val="0"/>
                <w:color w:val="auto"/>
                <w:kern w:val="0"/>
                <w:sz w:val="24"/>
                <w:szCs w:val="24"/>
                <w:u w:val="none"/>
                <w:lang w:val="en-US" w:eastAsia="zh-CN" w:bidi="ar"/>
              </w:rPr>
            </w:pPr>
          </w:p>
          <w:p>
            <w:pPr>
              <w:pStyle w:val="2"/>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eastAsia" w:ascii="Times New Roman" w:hAnsi="Times New Roman" w:eastAsia="仿宋_GB2312" w:cs="Times New Roman"/>
                <w:i w:val="0"/>
                <w:iCs w:val="0"/>
                <w:color w:val="auto"/>
                <w:kern w:val="0"/>
                <w:sz w:val="24"/>
                <w:szCs w:val="24"/>
                <w:u w:val="none"/>
                <w:lang w:val="en-US" w:eastAsia="zh-CN" w:bidi="ar"/>
              </w:rPr>
            </w:pPr>
          </w:p>
          <w:p>
            <w:pPr>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rPr>
                <w:rFonts w:hint="eastAsia" w:ascii="Times New Roman" w:hAnsi="Times New Roman" w:eastAsia="仿宋_GB2312" w:cs="Times New Roman"/>
                <w:i w:val="0"/>
                <w:iCs w:val="0"/>
                <w:color w:val="auto"/>
                <w:kern w:val="0"/>
                <w:sz w:val="24"/>
                <w:szCs w:val="24"/>
                <w:u w:val="none"/>
                <w:lang w:val="en-US" w:eastAsia="zh-CN" w:bidi="ar"/>
              </w:rPr>
            </w:pPr>
          </w:p>
          <w:p>
            <w:pPr>
              <w:pStyle w:val="2"/>
              <w:pageBreakBefore w:val="0"/>
              <w:widowControl w:val="0"/>
              <w:kinsoku/>
              <w:wordWrap/>
              <w:overflowPunct/>
              <w:topLinePunct w:val="0"/>
              <w:autoSpaceDE/>
              <w:autoSpaceDN/>
              <w:bidi w:val="0"/>
              <w:adjustRightInd/>
              <w:snapToGrid/>
              <w:spacing w:before="0" w:after="0" w:line="780" w:lineRule="exact"/>
              <w:ind w:left="0" w:leftChars="0" w:right="0" w:rightChars="0" w:firstLine="0" w:firstLineChars="0"/>
              <w:jc w:val="center"/>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4</w:t>
            </w:r>
          </w:p>
          <w:p>
            <w:pPr>
              <w:pStyle w:val="2"/>
              <w:jc w:val="center"/>
              <w:rPr>
                <w:rFonts w:hint="eastAsia"/>
                <w:color w:val="auto"/>
              </w:rPr>
            </w:pP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color w:val="auto"/>
                <w:lang w:val="en-US" w:eastAsia="zh-CN"/>
              </w:rPr>
            </w:pPr>
          </w:p>
          <w:p>
            <w:pPr>
              <w:pStyle w:val="2"/>
              <w:pageBreakBefore w:val="0"/>
              <w:kinsoku/>
              <w:wordWrap/>
              <w:overflowPunct/>
              <w:topLinePunct w:val="0"/>
              <w:autoSpaceDE/>
              <w:autoSpaceDN/>
              <w:bidi w:val="0"/>
              <w:adjustRightInd/>
              <w:snapToGrid/>
              <w:spacing w:before="0" w:after="0" w:line="300" w:lineRule="exact"/>
              <w:ind w:left="0" w:leftChars="0" w:right="0" w:rightChars="0" w:firstLine="0" w:firstLineChars="0"/>
              <w:jc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重大</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决策</w:t>
            </w:r>
          </w:p>
          <w:p>
            <w:pPr>
              <w:pStyle w:val="2"/>
              <w:jc w:val="center"/>
              <w:rPr>
                <w:rFonts w:hint="eastAsia"/>
                <w:color w:val="auto"/>
                <w:lang w:val="en-US" w:eastAsia="zh-CN"/>
              </w:rPr>
            </w:pPr>
          </w:p>
          <w:p>
            <w:pPr>
              <w:jc w:val="center"/>
              <w:rPr>
                <w:rFonts w:hint="eastAsia"/>
                <w:color w:val="auto"/>
                <w:lang w:val="en-US" w:eastAsia="zh-CN"/>
              </w:rPr>
            </w:pPr>
          </w:p>
          <w:p>
            <w:pPr>
              <w:pStyle w:val="2"/>
              <w:jc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重大</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决策</w:t>
            </w:r>
          </w:p>
          <w:p>
            <w:pPr>
              <w:jc w:val="cente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pageBreakBefore w:val="0"/>
              <w:widowControl w:val="0"/>
              <w:kinsoku/>
              <w:wordWrap/>
              <w:overflowPunct/>
              <w:topLinePunct w:val="0"/>
              <w:autoSpaceDE/>
              <w:autoSpaceDN/>
              <w:bidi w:val="0"/>
              <w:adjustRightInd/>
              <w:snapToGrid/>
              <w:spacing w:line="300" w:lineRule="exact"/>
              <w:textAlignment w:val="auto"/>
              <w:rPr>
                <w:rFonts w:hint="eastAsia"/>
                <w:color w:val="auto"/>
              </w:rPr>
            </w:pPr>
          </w:p>
          <w:p>
            <w:pPr>
              <w:pageBreakBefore w:val="0"/>
              <w:widowControl w:val="0"/>
              <w:kinsoku/>
              <w:wordWrap/>
              <w:overflowPunct/>
              <w:topLinePunct w:val="0"/>
              <w:autoSpaceDE/>
              <w:autoSpaceDN/>
              <w:bidi w:val="0"/>
              <w:adjustRightInd/>
              <w:snapToGrid/>
              <w:spacing w:line="300" w:lineRule="exact"/>
              <w:textAlignment w:val="auto"/>
              <w:rPr>
                <w:rFonts w:hint="eastAsia"/>
                <w:color w:val="auto"/>
              </w:rPr>
            </w:pPr>
          </w:p>
          <w:p>
            <w:pPr>
              <w:pStyle w:val="2"/>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pStyle w:val="2"/>
              <w:keepNext/>
              <w:keepLines/>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重大</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决策</w:t>
            </w:r>
          </w:p>
          <w:p>
            <w:pPr>
              <w:pStyle w:val="2"/>
              <w:rPr>
                <w:rFonts w:hint="eastAsia"/>
                <w:color w:val="auto"/>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规划</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编制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编制农业农村经济发展规划，年度及中长期工作计划、村庄建设规划</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《山西省实施&lt;中华人民共和国村民委员会组织法&gt;办法》第四条 第八条 《村庄和集镇规划建设管理条例》第十四条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支部委员会、村民委员会、村集体经济组织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组织部、民政局、农业农村局、自然资源局</w:t>
            </w:r>
          </w:p>
        </w:tc>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168"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章程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修订</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村（居）民自治章程、村规民约、居民公约和村集体经济组织章程修订</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《中华人民共和国村民委员会组织法》第二条 第四条 第十条 第二十七条 《中华人民共和国城市居民委员会组织法》第十五条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村（居）民委员会、村集体经济组织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组织部、民政局、农业农村局</w:t>
            </w:r>
          </w:p>
        </w:tc>
        <w:tc>
          <w:tcPr>
            <w:tcW w:w="5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auto"/>
                <w:sz w:val="24"/>
                <w:szCs w:val="24"/>
                <w:u w:val="none"/>
                <w:lang w:eastAsia="zh-CN"/>
              </w:rPr>
            </w:pPr>
          </w:p>
        </w:tc>
      </w:tr>
      <w:tr>
        <w:tblPrEx>
          <w:shd w:val="clear" w:color="auto" w:fill="auto"/>
          <w:tblCellMar>
            <w:top w:w="0" w:type="dxa"/>
            <w:left w:w="108" w:type="dxa"/>
            <w:bottom w:w="0" w:type="dxa"/>
            <w:right w:w="108" w:type="dxa"/>
          </w:tblCellMar>
        </w:tblPrEx>
        <w:trPr>
          <w:trHeight w:val="2792"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重大“三</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资”决策</w:t>
            </w:r>
          </w:p>
          <w:p>
            <w:pPr>
              <w:rPr>
                <w:rFonts w:hint="eastAsia"/>
                <w:color w:val="auto"/>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村级财务预决算</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《山西省实施&lt;中华人民共和国村民委员会组织法&gt;办法》第四条 第十一条 《关于进一步加强农村集体“三资”管理规范化建设的意见》 《村集体经济组织会计制度》 《村合作经济组织财务制度（试行）》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组织部、民政局、农业农村局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546"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pacing w:val="-11"/>
                <w:sz w:val="24"/>
                <w:szCs w:val="24"/>
                <w:u w:val="none"/>
              </w:rPr>
            </w:pPr>
            <w:r>
              <w:rPr>
                <w:rFonts w:hint="eastAsia" w:ascii="仿宋_GB2312" w:hAnsi="仿宋_GB2312" w:eastAsia="仿宋_GB2312" w:cs="仿宋_GB2312"/>
                <w:i w:val="0"/>
                <w:iCs w:val="0"/>
                <w:color w:val="auto"/>
                <w:spacing w:val="-11"/>
                <w:kern w:val="0"/>
                <w:sz w:val="24"/>
                <w:szCs w:val="24"/>
                <w:u w:val="none"/>
                <w:lang w:val="en-US" w:eastAsia="zh-CN" w:bidi="ar"/>
              </w:rPr>
              <w:t>村集体经济项目立项、承包和招投标方案；资产处置及集体资产、资源的承包、租赁、村级收益分配方案；股份合作制改革、村集体企业的改制方案</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《中华人民共和国村民委员会组织法》第四条 第二十四条 《关于进一步加强农村集体“三资”管理规范化建设的意见》 《村集体经济组织会计制度》 《村合作经济组织财务制度（试行）》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组织部、民政局、农业农村局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656"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大额资金使用</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《中华人民共和国村民委员会组织法》第四条 第二十四条 《中华人民共和国城市居民委员会组织法》第十六条 《关于进一步加强农村集体“三资”管理规范化建设的意见》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组织部、民政局、农业农村局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851"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lang w:val="en-US" w:eastAsia="zh-CN"/>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其他重大事项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农田水利基本建设、植树造林、修建村级道路等集体生产、公益事业“一事一议”筹资筹劳方案</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《中国共产党农村基层组织工作条例》第十条、第十四条 中共中央 国务院《关于稳步推进农村集体产权制度改革的意见》《山西省推进农村集体产权制度改革实施方案》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984"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lang w:val="en-US" w:eastAsia="zh-CN"/>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7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村级工程建设项目</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《中国共产党农村基层组织工作条例》第十九条 《村集体经济组织会计制度》 《村合作经济组织财务制度（试行）》 《关于进一步加强农村集体“三资”管理规范化建设的意见》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sz w:val="24"/>
                <w:szCs w:val="24"/>
                <w:u w:val="none"/>
                <w:lang w:val="en-US" w:eastAsia="zh-CN"/>
              </w:rPr>
              <w:t>组织部、民政局、农业农村局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162"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涉及村（社区）集体和村（居）民利益的其他重大事项</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《中华人民共和国村民委员会组织法》第四条 第二十四条 《中华人民共和国城市居民委员会组织法》第十条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组织部、民政局、农业农村局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3190" w:hRule="atLeast"/>
        </w:trPr>
        <w:tc>
          <w:tcPr>
            <w:tcW w:w="45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pStyle w:val="2"/>
              <w:keepNext/>
              <w:keepLines/>
              <w:pageBreakBefore w:val="0"/>
              <w:widowControl w:val="0"/>
              <w:kinsoku/>
              <w:wordWrap/>
              <w:overflowPunct/>
              <w:topLinePunct w:val="0"/>
              <w:autoSpaceDE/>
              <w:autoSpaceDN/>
              <w:bidi w:val="0"/>
              <w:adjustRightInd/>
              <w:snapToGrid/>
              <w:spacing w:before="280" w:after="290" w:line="240" w:lineRule="exact"/>
              <w:ind w:left="0" w:leftChars="0" w:right="0" w:rightChars="0" w:firstLine="0" w:firstLineChars="0"/>
              <w:jc w:val="both"/>
              <w:textAlignment w:val="auto"/>
              <w:outlineLvl w:val="4"/>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平安</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建设</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jc w:val="center"/>
              <w:rPr>
                <w:rFonts w:hint="eastAsia"/>
                <w:color w:val="auto"/>
              </w:rPr>
            </w:pPr>
          </w:p>
          <w:p>
            <w:pPr>
              <w:rPr>
                <w:rFonts w:hint="eastAsia"/>
                <w:color w:val="auto"/>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平安</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建设</w:t>
            </w:r>
          </w:p>
          <w:p>
            <w:pPr>
              <w:rPr>
                <w:rFonts w:hint="eastAsia"/>
                <w:color w:val="auto"/>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矛盾纠纷调解</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开展矛盾纠纷排查调处，依法调解各类纠纷，稳妥有效解决群众来信来访问题</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kern w:val="21"/>
                <w:sz w:val="24"/>
                <w:szCs w:val="24"/>
                <w:u w:val="none"/>
                <w:lang w:val="en-US"/>
              </w:rPr>
            </w:pPr>
            <w:r>
              <w:rPr>
                <w:rFonts w:hint="eastAsia" w:ascii="仿宋_GB2312" w:hAnsi="仿宋_GB2312" w:eastAsia="仿宋_GB2312" w:cs="仿宋_GB2312"/>
                <w:i w:val="0"/>
                <w:iCs w:val="0"/>
                <w:color w:val="auto"/>
                <w:kern w:val="21"/>
                <w:sz w:val="24"/>
                <w:szCs w:val="24"/>
                <w:u w:val="none"/>
                <w:lang w:val="en-US" w:eastAsia="zh-CN" w:bidi="ar"/>
              </w:rPr>
              <w:t>《中华人民共和国村民委员会组织法》</w:t>
            </w:r>
            <w:r>
              <w:rPr>
                <w:rFonts w:hint="eastAsia" w:ascii="仿宋_GB2312" w:hAnsi="仿宋_GB2312" w:eastAsia="仿宋_GB2312" w:cs="仿宋_GB2312"/>
                <w:i w:val="0"/>
                <w:iCs w:val="0"/>
                <w:color w:val="auto"/>
                <w:kern w:val="0"/>
                <w:sz w:val="24"/>
                <w:szCs w:val="24"/>
                <w:u w:val="none"/>
                <w:lang w:val="en-US" w:eastAsia="zh-CN" w:bidi="ar"/>
              </w:rPr>
              <w:t>第四条</w:t>
            </w:r>
            <w:r>
              <w:rPr>
                <w:rFonts w:hint="eastAsia" w:ascii="仿宋_GB2312" w:hAnsi="仿宋_GB2312" w:eastAsia="仿宋_GB2312" w:cs="仿宋_GB2312"/>
                <w:i w:val="0"/>
                <w:iCs w:val="0"/>
                <w:color w:val="auto"/>
                <w:kern w:val="21"/>
                <w:sz w:val="24"/>
                <w:szCs w:val="24"/>
                <w:u w:val="none"/>
                <w:lang w:val="en-US" w:eastAsia="zh-CN" w:bidi="ar"/>
              </w:rPr>
              <w:t xml:space="preserve"> 第七条 《中华人民共和国人民调解法》第八条 </w:t>
            </w:r>
            <w:r>
              <w:rPr>
                <w:rFonts w:hint="eastAsia" w:ascii="仿宋_GB2312" w:hAnsi="仿宋_GB2312" w:eastAsia="仿宋_GB2312" w:cs="仿宋_GB2312"/>
                <w:i w:val="0"/>
                <w:iCs w:val="0"/>
                <w:color w:val="auto"/>
                <w:kern w:val="0"/>
                <w:sz w:val="24"/>
                <w:szCs w:val="24"/>
                <w:u w:val="none"/>
                <w:lang w:val="en-US" w:eastAsia="zh-CN" w:bidi="ar"/>
              </w:rPr>
              <w:t>《中华人民共和国城市居民委员会组织法》第三条 省委、省政府《关于开展“零上访、零事故、零案件”村（社区）、企业、单位创建工作的实施方案》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政法委、民政局、信访局、应急管理局、公安局</w:t>
            </w:r>
          </w:p>
        </w:tc>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570"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维护社会治安</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开展全科网格工作，将“自治、德治、法治”有效融合，加强群防群治，全力做好社会治安综合治理工作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kern w:val="21"/>
                <w:sz w:val="24"/>
                <w:szCs w:val="24"/>
                <w:u w:val="none"/>
                <w:lang w:val="en-US"/>
              </w:rPr>
            </w:pPr>
            <w:r>
              <w:rPr>
                <w:rFonts w:hint="eastAsia" w:ascii="仿宋_GB2312" w:hAnsi="仿宋_GB2312" w:eastAsia="仿宋_GB2312" w:cs="仿宋_GB2312"/>
                <w:i w:val="0"/>
                <w:iCs w:val="0"/>
                <w:color w:val="auto"/>
                <w:kern w:val="21"/>
                <w:sz w:val="24"/>
                <w:szCs w:val="24"/>
                <w:u w:val="none"/>
                <w:lang w:val="en-US" w:eastAsia="zh-CN" w:bidi="ar"/>
              </w:rPr>
              <w:t>《中华人民共和国村民委员会组织法》第二条 第四条 《治安保卫委员会暂行组织条例》第一条 《中华人民共和国城市居民委员会组织法》第三条 省委、省政府《关于深化网格化服务管理的指导意见》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政法委、民政局、信访局、应急管理局、公安局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255"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color w:val="auto"/>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社区矫正工作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配合做好社区矫正工作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kern w:val="21"/>
                <w:sz w:val="24"/>
                <w:szCs w:val="24"/>
                <w:u w:val="none"/>
                <w:lang w:val="en-US"/>
              </w:rPr>
            </w:pPr>
            <w:r>
              <w:rPr>
                <w:rFonts w:hint="eastAsia" w:ascii="仿宋_GB2312" w:hAnsi="仿宋_GB2312" w:eastAsia="仿宋_GB2312" w:cs="仿宋_GB2312"/>
                <w:i w:val="0"/>
                <w:iCs w:val="0"/>
                <w:color w:val="auto"/>
                <w:kern w:val="21"/>
                <w:sz w:val="24"/>
                <w:szCs w:val="24"/>
                <w:u w:val="none"/>
                <w:lang w:val="en-US" w:eastAsia="zh-CN" w:bidi="ar"/>
              </w:rPr>
              <w:t xml:space="preserve">《中华人民共和国社区矫正法》第十二条 第十八条 第二十五条 第三十八条  </w:t>
            </w:r>
            <w:r>
              <w:rPr>
                <w:rFonts w:hint="eastAsia" w:ascii="仿宋_GB2312" w:hAnsi="仿宋_GB2312" w:eastAsia="仿宋_GB2312" w:cs="仿宋_GB2312"/>
                <w:i w:val="0"/>
                <w:iCs w:val="0"/>
                <w:color w:val="auto"/>
                <w:kern w:val="0"/>
                <w:sz w:val="24"/>
                <w:szCs w:val="24"/>
                <w:u w:val="none"/>
                <w:lang w:val="en-US" w:eastAsia="zh-CN" w:bidi="ar"/>
              </w:rPr>
              <w:t>《关于加强和改进城市社区居民委员会建设工作的意见》（中办发〔2010〕27号）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司法局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765"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法治宣传教育</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宣传宪法、法律、法规和国家的政策，教育和推动村（居）民履行法律规定的义务，维护村（居）民合法权益</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kern w:val="21"/>
                <w:sz w:val="24"/>
                <w:szCs w:val="24"/>
                <w:u w:val="none"/>
                <w:lang w:val="en-US"/>
              </w:rPr>
            </w:pPr>
            <w:r>
              <w:rPr>
                <w:rFonts w:hint="eastAsia" w:ascii="仿宋_GB2312" w:hAnsi="仿宋_GB2312" w:eastAsia="仿宋_GB2312" w:cs="仿宋_GB2312"/>
                <w:i w:val="0"/>
                <w:iCs w:val="0"/>
                <w:color w:val="auto"/>
                <w:kern w:val="21"/>
                <w:sz w:val="24"/>
                <w:szCs w:val="24"/>
                <w:u w:val="none"/>
                <w:lang w:val="en-US" w:eastAsia="zh-CN" w:bidi="ar"/>
              </w:rPr>
              <w:t>《中华人民共和国村民委员会组织法》</w:t>
            </w:r>
            <w:r>
              <w:rPr>
                <w:rFonts w:hint="eastAsia" w:ascii="仿宋_GB2312" w:hAnsi="仿宋_GB2312" w:eastAsia="仿宋_GB2312" w:cs="仿宋_GB2312"/>
                <w:i w:val="0"/>
                <w:iCs w:val="0"/>
                <w:color w:val="auto"/>
                <w:kern w:val="0"/>
                <w:sz w:val="24"/>
                <w:szCs w:val="24"/>
                <w:u w:val="none"/>
                <w:lang w:val="en-US" w:eastAsia="zh-CN" w:bidi="ar"/>
              </w:rPr>
              <w:t>第四条</w:t>
            </w:r>
            <w:r>
              <w:rPr>
                <w:rFonts w:hint="eastAsia" w:ascii="仿宋_GB2312" w:hAnsi="仿宋_GB2312" w:eastAsia="仿宋_GB2312" w:cs="仿宋_GB2312"/>
                <w:i w:val="0"/>
                <w:iCs w:val="0"/>
                <w:color w:val="auto"/>
                <w:kern w:val="21"/>
                <w:sz w:val="24"/>
                <w:szCs w:val="24"/>
                <w:u w:val="none"/>
                <w:lang w:val="en-US" w:eastAsia="zh-CN" w:bidi="ar"/>
              </w:rPr>
              <w:t xml:space="preserve"> 第九条 《中国共产党农村基层组织工作条例》第十条 </w:t>
            </w:r>
            <w:r>
              <w:rPr>
                <w:rFonts w:hint="eastAsia" w:ascii="仿宋_GB2312" w:hAnsi="仿宋_GB2312" w:eastAsia="仿宋_GB2312" w:cs="仿宋_GB2312"/>
                <w:i w:val="0"/>
                <w:iCs w:val="0"/>
                <w:color w:val="auto"/>
                <w:kern w:val="0"/>
                <w:sz w:val="24"/>
                <w:szCs w:val="24"/>
                <w:u w:val="none"/>
                <w:lang w:val="en-US" w:eastAsia="zh-CN" w:bidi="ar"/>
              </w:rPr>
              <w:t>《中华人民共和国城市居民委员会组织法》第三条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政法委、司法局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66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阳光</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党务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公开</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村（社区）党组织的建设情况、发展党员、党费、贯彻执行重要决策决议情况等</w:t>
            </w:r>
          </w:p>
        </w:tc>
        <w:tc>
          <w:tcPr>
            <w:tcW w:w="30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21"/>
                <w:sz w:val="24"/>
                <w:szCs w:val="24"/>
                <w:u w:val="none"/>
                <w:lang w:val="en-US" w:eastAsia="zh-CN" w:bidi="ar"/>
              </w:rPr>
              <w:t xml:space="preserve">《中国共产党党务公开条例（试行）》《中国共产党农村基层组织工作条例》第十条 </w:t>
            </w:r>
            <w:r>
              <w:rPr>
                <w:rFonts w:hint="eastAsia" w:ascii="仿宋_GB2312" w:hAnsi="仿宋_GB2312" w:eastAsia="仿宋_GB2312" w:cs="仿宋_GB2312"/>
                <w:i w:val="0"/>
                <w:iCs w:val="0"/>
                <w:color w:val="auto"/>
                <w:kern w:val="0"/>
                <w:sz w:val="24"/>
                <w:szCs w:val="24"/>
                <w:u w:val="none"/>
                <w:lang w:val="en-US" w:eastAsia="zh-CN" w:bidi="ar"/>
              </w:rPr>
              <w:t>《关于加强和改进城市社区居民委员会建设工作的意见》（中办发〔2010〕27号）</w:t>
            </w:r>
            <w:r>
              <w:rPr>
                <w:rFonts w:hint="eastAsia" w:ascii="仿宋_GB2312" w:hAnsi="仿宋_GB2312" w:eastAsia="仿宋_GB2312" w:cs="仿宋_GB2312"/>
                <w:i w:val="0"/>
                <w:iCs w:val="0"/>
                <w:color w:val="auto"/>
                <w:kern w:val="21"/>
                <w:sz w:val="24"/>
                <w:szCs w:val="24"/>
                <w:u w:val="none"/>
                <w:lang w:val="en-US" w:eastAsia="zh-CN" w:bidi="ar"/>
              </w:rPr>
              <w:t>《中华人民共和国村民委员会组织法》</w:t>
            </w:r>
            <w:r>
              <w:rPr>
                <w:rFonts w:hint="eastAsia" w:ascii="仿宋_GB2312" w:hAnsi="仿宋_GB2312" w:eastAsia="仿宋_GB2312" w:cs="仿宋_GB2312"/>
                <w:i w:val="0"/>
                <w:iCs w:val="0"/>
                <w:color w:val="auto"/>
                <w:kern w:val="0"/>
                <w:sz w:val="24"/>
                <w:szCs w:val="24"/>
                <w:u w:val="none"/>
                <w:lang w:val="en-US" w:eastAsia="zh-CN" w:bidi="ar"/>
              </w:rPr>
              <w:t>第四条</w:t>
            </w:r>
            <w:r>
              <w:rPr>
                <w:rFonts w:hint="eastAsia" w:ascii="仿宋_GB2312" w:hAnsi="仿宋_GB2312" w:eastAsia="仿宋_GB2312" w:cs="仿宋_GB2312"/>
                <w:i w:val="0"/>
                <w:iCs w:val="0"/>
                <w:color w:val="auto"/>
                <w:kern w:val="21"/>
                <w:sz w:val="24"/>
                <w:szCs w:val="24"/>
                <w:u w:val="none"/>
                <w:lang w:val="en-US" w:eastAsia="zh-CN" w:bidi="ar"/>
              </w:rPr>
              <w:t xml:space="preserve"> 第三十条 </w:t>
            </w:r>
            <w:r>
              <w:rPr>
                <w:rFonts w:hint="eastAsia" w:ascii="仿宋_GB2312" w:hAnsi="仿宋_GB2312" w:eastAsia="仿宋_GB2312" w:cs="仿宋_GB2312"/>
                <w:i w:val="0"/>
                <w:iCs w:val="0"/>
                <w:color w:val="auto"/>
                <w:kern w:val="0"/>
                <w:sz w:val="24"/>
                <w:szCs w:val="24"/>
                <w:u w:val="none"/>
                <w:lang w:val="en-US" w:eastAsia="zh-CN" w:bidi="ar"/>
              </w:rPr>
              <w:t>《中华人民共和国城市居民委员会组织法》第十六条《关于印发农村集体经济组织财务公开规定的通知》</w:t>
            </w: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kern w:val="0"/>
                <w:sz w:val="24"/>
                <w:szCs w:val="24"/>
                <w:u w:val="none"/>
                <w:lang w:val="en-US" w:eastAsia="zh-CN" w:bidi="ar"/>
              </w:rPr>
              <w:t>支部委员会、村（居）民委员会、</w:t>
            </w:r>
            <w:r>
              <w:rPr>
                <w:rFonts w:hint="eastAsia" w:ascii="仿宋_GB2312" w:hAnsi="仿宋_GB2312" w:eastAsia="仿宋_GB2312" w:cs="仿宋_GB2312"/>
                <w:i w:val="0"/>
                <w:iCs w:val="0"/>
                <w:color w:val="auto"/>
                <w:sz w:val="24"/>
                <w:szCs w:val="24"/>
                <w:u w:val="none"/>
                <w:lang w:eastAsia="zh-CN"/>
              </w:rPr>
              <w:t>村集体经济组织、村务监督委员会、集体经济组织监事会</w:t>
            </w:r>
          </w:p>
        </w:tc>
        <w:tc>
          <w:tcPr>
            <w:tcW w:w="1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组织部、民政局、农业农村局</w:t>
            </w:r>
          </w:p>
        </w:tc>
        <w:tc>
          <w:tcPr>
            <w:tcW w:w="5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34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村（居）务公开</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村（社区）公共事务、经济发展、公益事业等涉及村（居）民利益的事项</w:t>
            </w:r>
          </w:p>
        </w:tc>
        <w:tc>
          <w:tcPr>
            <w:tcW w:w="3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kern w:val="21"/>
                <w:sz w:val="24"/>
                <w:szCs w:val="24"/>
                <w:u w:val="none"/>
                <w:lang w:val="en-US"/>
              </w:rPr>
            </w:pPr>
          </w:p>
        </w:tc>
        <w:tc>
          <w:tcPr>
            <w:tcW w:w="15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p>
        </w:tc>
        <w:tc>
          <w:tcPr>
            <w:tcW w:w="14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p>
        </w:tc>
        <w:tc>
          <w:tcPr>
            <w:tcW w:w="51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4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公开</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财务计划、收支明细、各项资产、各类资源、债权债务明细、收益分配等</w:t>
            </w:r>
          </w:p>
        </w:tc>
        <w:tc>
          <w:tcPr>
            <w:tcW w:w="30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p>
        </w:tc>
        <w:tc>
          <w:tcPr>
            <w:tcW w:w="14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p>
        </w:tc>
        <w:tc>
          <w:tcPr>
            <w:tcW w:w="51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0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村（居）务档案</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建立村（居）务档案</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《中华人民共和国村民委员会组织法》第四条 第三十四条 《中华人民共和国档案法》第八条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pacing w:val="-17"/>
                <w:sz w:val="24"/>
                <w:szCs w:val="24"/>
                <w:u w:val="none"/>
              </w:rPr>
            </w:pPr>
            <w:r>
              <w:rPr>
                <w:rFonts w:hint="eastAsia" w:ascii="仿宋_GB2312" w:hAnsi="仿宋_GB2312" w:eastAsia="仿宋_GB2312" w:cs="仿宋_GB2312"/>
                <w:i w:val="0"/>
                <w:iCs w:val="0"/>
                <w:color w:val="auto"/>
                <w:sz w:val="24"/>
                <w:szCs w:val="24"/>
                <w:u w:val="none"/>
                <w:lang w:val="en-US" w:eastAsia="zh-CN"/>
              </w:rPr>
              <w:t>县委办公室（档案局）</w:t>
            </w:r>
          </w:p>
        </w:tc>
        <w:tc>
          <w:tcPr>
            <w:tcW w:w="5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4383"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村级集体资产管理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pStyle w:val="2"/>
              <w:rPr>
                <w:rFonts w:hint="eastAsia" w:ascii="仿宋_GB2312" w:hAnsi="仿宋_GB2312" w:eastAsia="仿宋_GB2312" w:cs="仿宋_GB2312"/>
                <w:i w:val="0"/>
                <w:iCs w:val="0"/>
                <w:color w:val="auto"/>
                <w:kern w:val="0"/>
                <w:sz w:val="24"/>
                <w:szCs w:val="24"/>
                <w:u w:val="none"/>
                <w:lang w:val="en-US" w:eastAsia="zh-CN" w:bidi="ar"/>
              </w:rPr>
            </w:pPr>
          </w:p>
          <w:p>
            <w:pPr>
              <w:rPr>
                <w:rFonts w:hint="eastAsia" w:ascii="仿宋_GB2312" w:hAnsi="仿宋_GB2312" w:eastAsia="仿宋_GB2312" w:cs="仿宋_GB2312"/>
                <w:i w:val="0"/>
                <w:iCs w:val="0"/>
                <w:color w:val="auto"/>
                <w:kern w:val="0"/>
                <w:sz w:val="24"/>
                <w:szCs w:val="24"/>
                <w:u w:val="none"/>
                <w:lang w:val="en-US" w:eastAsia="zh-CN" w:bidi="ar"/>
              </w:rPr>
            </w:pPr>
          </w:p>
          <w:p>
            <w:pP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kern w:val="0"/>
                <w:sz w:val="24"/>
                <w:szCs w:val="24"/>
                <w:u w:val="none"/>
                <w:lang w:val="en-US" w:eastAsia="zh-CN" w:bidi="ar"/>
              </w:rPr>
            </w:pPr>
          </w:p>
          <w:p>
            <w:pPr>
              <w:pStyle w:val="2"/>
              <w:rPr>
                <w:rFonts w:hint="eastAsia" w:ascii="仿宋_GB2312" w:hAnsi="仿宋_GB2312" w:eastAsia="仿宋_GB2312" w:cs="仿宋_GB2312"/>
                <w:i w:val="0"/>
                <w:iCs w:val="0"/>
                <w:color w:val="auto"/>
                <w:kern w:val="0"/>
                <w:sz w:val="24"/>
                <w:szCs w:val="24"/>
                <w:u w:val="none"/>
                <w:lang w:val="en-US" w:eastAsia="zh-CN" w:bidi="ar"/>
              </w:rPr>
            </w:pPr>
          </w:p>
          <w:p>
            <w:pPr>
              <w:rPr>
                <w:rFonts w:hint="eastAsia" w:ascii="仿宋_GB2312" w:hAnsi="仿宋_GB2312" w:eastAsia="仿宋_GB2312" w:cs="仿宋_GB2312"/>
                <w:i w:val="0"/>
                <w:iCs w:val="0"/>
                <w:color w:val="auto"/>
                <w:kern w:val="0"/>
                <w:sz w:val="24"/>
                <w:szCs w:val="24"/>
                <w:u w:val="none"/>
                <w:lang w:val="en-US" w:eastAsia="zh-CN" w:bidi="ar"/>
              </w:rPr>
            </w:pPr>
          </w:p>
          <w:p>
            <w:pPr>
              <w:pStyle w:val="2"/>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村级集体资产管理</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村（社区）财务管理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负责财务收入、支出及银行账户等日常管理和有关经费的使用管理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《中国共产党农村基层组织工作条例》第十条、第十四条 中共中央 国务院《关于稳步推进农村集体产权制度改革的意见》《山西省推进农村集体产权制度改革实施方案》《中华人民共和国城市居民委员会组织法》第十六条 《村集体经济组织会计制度》 《村合作经济组织财务制度（试行）》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3593"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村级集体资产资源管理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负责村集体资源性资产、经营性资产、非经营性资产的开发、经营、管理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《中国共产党农村基层组织工作条例》第十条、第十四条 中共中央 国务院《关于稳步推进农村集体产权制度改革的意见》《山西省推进农村集体产权制度改革实施方案》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4424"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集体土地征收及补偿费用的发放</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协助做好集体土地征收及各类补偿费用的日常管理工作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《中华人民共和国土地管理法》第四十五条、第四十六条、第四十七条 《中国共产党农村基层组织工作条例》第十条、第十四条 中共中央 国务院《关于稳步推进农村集体产权制度改革的意见》《山西省推进农村集体产权制度改革实施方案》《山西省征收征用农民集体所有土地征地补偿费使用办法》 《关于进一步加强农村集体“三资”管理规范化建设的意见》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农业农村局、自然资源局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4"/>
                <w:szCs w:val="24"/>
                <w:lang w:eastAsia="zh-CN"/>
              </w:rPr>
              <w:t>社区不涉及</w:t>
            </w:r>
          </w:p>
          <w:p>
            <w:pPr>
              <w:pStyle w:val="2"/>
              <w:pageBreakBefore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1"/>
                <w:szCs w:val="21"/>
              </w:rPr>
            </w:pPr>
          </w:p>
        </w:tc>
      </w:tr>
      <w:tr>
        <w:tblPrEx>
          <w:shd w:val="clear" w:color="auto" w:fill="auto"/>
          <w:tblCellMar>
            <w:top w:w="0" w:type="dxa"/>
            <w:left w:w="108" w:type="dxa"/>
            <w:bottom w:w="0" w:type="dxa"/>
            <w:right w:w="108" w:type="dxa"/>
          </w:tblCellMar>
        </w:tblPrEx>
        <w:trPr>
          <w:trHeight w:val="2929"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集体收益分配</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村集体经济组织收益分配管理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《中国共产党农村基层组织工作条例》第十条、第十四条 中共中央 国务院《关于稳步推进农村集体产权制度改革的意见》 《山西省推进农村集体产权制度改革实施方案》 《关于进一步加强农村集体“三资”管理规范化建设的意见》 《村集体经济组织会计制度》 《村合作经济组织财务制度（试行）》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村集体经济组织</w:t>
            </w:r>
          </w:p>
        </w:tc>
        <w:tc>
          <w:tcPr>
            <w:tcW w:w="1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173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ascii="Times New Roman" w:hAnsi="Times New Roman" w:eastAsia="仿宋_GB2312" w:cs="Times New Roman"/>
                <w:i w:val="0"/>
                <w:iCs w:val="0"/>
                <w:color w:val="auto"/>
                <w:kern w:val="0"/>
                <w:sz w:val="24"/>
                <w:szCs w:val="24"/>
                <w:u w:val="none"/>
                <w:lang w:val="en-US" w:eastAsia="zh-CN" w:bidi="ar"/>
              </w:rPr>
              <w:t>7</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村（社区）印章管理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党组织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公章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党支部印章使用和管理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《中共中央办公厅印发&lt;关于各级党组织印章的规定&gt;的通知》</w:t>
            </w: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支部委员会、村（居）民委员会、村集体经济组织</w:t>
            </w:r>
          </w:p>
        </w:tc>
        <w:tc>
          <w:tcPr>
            <w:tcW w:w="1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组织部、农业农村局</w:t>
            </w:r>
          </w:p>
        </w:tc>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30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18</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村（居）委会公章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村（居）委会印章使用和管理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《关于规范村民委员会印章制发使用和管理工作的意见》 《关于改进和规范基层群众性自治组织出具证明工作的实施意见》</w:t>
            </w:r>
          </w:p>
        </w:tc>
        <w:tc>
          <w:tcPr>
            <w:tcW w:w="15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p>
        </w:tc>
        <w:tc>
          <w:tcPr>
            <w:tcW w:w="14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317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19</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kern w:val="0"/>
                <w:sz w:val="24"/>
                <w:szCs w:val="24"/>
                <w:u w:val="none"/>
                <w:lang w:val="en-US" w:eastAsia="zh-CN" w:bidi="ar"/>
              </w:rPr>
              <w:t>村集体经济组织印章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村集体经济组织印章使用和管理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《农业农村部 中国人民银行 国家市场监督管理总局关于开展农村集体经济组织登记赋码工作的通知》</w:t>
            </w: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p>
        </w:tc>
        <w:tc>
          <w:tcPr>
            <w:tcW w:w="14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143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93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乡村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振兴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发展</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产业</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引导村民发展产业，实现乡村振兴</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《中华人民共和国乡村振兴促进法》第十二条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农业农村局（乡村振兴局）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社区不涉及</w:t>
            </w:r>
          </w:p>
        </w:tc>
      </w:tr>
      <w:tr>
        <w:tblPrEx>
          <w:shd w:val="clear" w:color="auto" w:fill="auto"/>
          <w:tblCellMar>
            <w:top w:w="0" w:type="dxa"/>
            <w:left w:w="108" w:type="dxa"/>
            <w:bottom w:w="0" w:type="dxa"/>
            <w:right w:w="108" w:type="dxa"/>
          </w:tblCellMar>
        </w:tblPrEx>
        <w:trPr>
          <w:trHeight w:val="290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改善农村（社区）人居环境</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参与绿化美化乡村环境行动，建设美丽乡村</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《中华人民共和国乡村振兴促进法》第三十七条 第六十一条 中华人民共和国村民委员会组织法》 第八条 《山西省爱国卫生管理条例》 第十五条 《中共中央 国务院关于加强和完善城乡社区治理的意见》（中发〔2017〕13号）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生态环境局稷山分局、</w:t>
            </w:r>
            <w:r>
              <w:rPr>
                <w:rFonts w:hint="eastAsia" w:ascii="仿宋_GB2312" w:hAnsi="仿宋_GB2312" w:eastAsia="仿宋_GB2312" w:cs="仿宋_GB2312"/>
                <w:i w:val="0"/>
                <w:iCs w:val="0"/>
                <w:color w:val="auto"/>
                <w:sz w:val="24"/>
                <w:szCs w:val="24"/>
                <w:u w:val="none"/>
                <w:lang w:val="en-US" w:eastAsia="zh-CN"/>
              </w:rPr>
              <w:t>农业农村局（乡村振兴局）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361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2</w:t>
            </w:r>
          </w:p>
        </w:tc>
        <w:tc>
          <w:tcPr>
            <w:tcW w:w="9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精神文明建设</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培育和践行社会主义核心价值观，开展多种形式的社会主义精神文明建设活动</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 第九条 《山西省实施&lt;中华人民共和国村民委员会组织法&gt;办法》第四条 第八条 《中华人民共和国城市居民委员会组织法》第三条 《关于加强和改进城市社区居民委员会建设工作的意见》（中办发〔2010〕27号）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宣传部</w:t>
            </w:r>
          </w:p>
        </w:tc>
        <w:tc>
          <w:tcPr>
            <w:tcW w:w="5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1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3</w:t>
            </w:r>
          </w:p>
        </w:tc>
        <w:tc>
          <w:tcPr>
            <w:tcW w:w="9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土地村镇规划审核</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农村宅基地及危房改造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农村宅基地相关手续审核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《中华人民共和国土地管理法》第六十二条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村集体经济组织或村民委员会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自然资源局、</w:t>
            </w:r>
            <w:r>
              <w:rPr>
                <w:rFonts w:hint="eastAsia" w:ascii="仿宋_GB2312" w:hAnsi="仿宋_GB2312" w:eastAsia="仿宋_GB2312" w:cs="仿宋_GB2312"/>
                <w:i w:val="0"/>
                <w:iCs w:val="0"/>
                <w:color w:val="auto"/>
                <w:sz w:val="24"/>
                <w:szCs w:val="24"/>
                <w:u w:val="none"/>
                <w:lang w:val="en-US" w:eastAsia="zh-CN"/>
              </w:rPr>
              <w:t>农业农村局</w:t>
            </w:r>
          </w:p>
        </w:tc>
        <w:tc>
          <w:tcPr>
            <w:tcW w:w="51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101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农村危房改造申请</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《山西省农村危房改造实施方案》《山西省农村抗震房改造实施方案》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村民委员会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住建局</w:t>
            </w:r>
          </w:p>
        </w:tc>
        <w:tc>
          <w:tcPr>
            <w:tcW w:w="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06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协助做好乡村建设规划许可证核发</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《中华人民共和国城乡规划法》第四十一条 </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村民委员会协助配合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自然资源局</w:t>
            </w:r>
          </w:p>
        </w:tc>
        <w:tc>
          <w:tcPr>
            <w:tcW w:w="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049"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93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协助做好不动产权证书办理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《不动产登记暂行条例实施细则》第四十条 第四十一条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自然资源局</w:t>
            </w:r>
          </w:p>
        </w:tc>
        <w:tc>
          <w:tcPr>
            <w:tcW w:w="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408"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4</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困难</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救助</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自然灾害救助</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协助做好灾情排查、上报、组织救助，救灾、救济等慰问款物发放</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《自然灾害救助条例》第五条 第二十条 第二十六条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应急管理局</w:t>
            </w:r>
          </w:p>
        </w:tc>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175"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5</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特困人员、城乡低保、临时救助</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协助做好特困人员（农村五保）、城乡低保、困难群众临时救助的申请审核确认工作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《社会救助暂行办法》第十六条、第十七条、第十八条、第四十八条 《农村五保供养工作条例》第三条 《国务院关于进一步加强和改进最低生活保障工作的意见》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民政局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873"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6</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困难</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救助</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残疾人“两项补贴”救助</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协助做好残疾人生活补贴和重度残疾人护理补贴申请审核</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《国务院关于全面建立困难残疾人生活补贴和重度残疾人护理补贴制度的意见》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民政局、残联</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320"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27</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孤儿、事实无人抚养儿童基本生活费救助</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协助做好孤儿、事实无人抚养儿童调查核实</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《社会救助暂行办法》第十五条 《国务院办公厅关于加强孤儿保障工作的意见》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《关于进一步加强事实无人抚养儿童保障工作的实施意见》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民政局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954"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28</w:t>
            </w:r>
          </w:p>
        </w:tc>
        <w:tc>
          <w:tcPr>
            <w:tcW w:w="93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保障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城乡居民医疗保险办理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协助做好城乡居民医疗保险（新农合）参保缴费、医疗救助、住院报销、慢性病申报</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《山西省人民政府关于进一步完善城乡居民医疗保险政策的通知》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税务局、医疗保障局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87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29</w:t>
            </w:r>
          </w:p>
        </w:tc>
        <w:tc>
          <w:tcPr>
            <w:tcW w:w="93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城乡居民养老保险办理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城乡居民基本养老保险参保缴费、养老金发放和审核、退保等项目</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《山西省城乡居民补充养老保险条例》第三条 《关于建立城乡居民补充养老保险制度的实施意见》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税务局、人社局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38"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93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社会</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保障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就业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援助</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协助做好就业困难人群援助</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《中华人民共和国就业促进法》第五十二－五十七条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人社局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618"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93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退役军人服务保障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eastAsia="zh-CN"/>
              </w:rPr>
              <w:t>协助</w:t>
            </w:r>
            <w:r>
              <w:rPr>
                <w:rFonts w:hint="eastAsia" w:ascii="仿宋_GB2312" w:hAnsi="仿宋_GB2312" w:eastAsia="仿宋_GB2312" w:cs="仿宋_GB2312"/>
                <w:i w:val="0"/>
                <w:iCs w:val="0"/>
                <w:color w:val="auto"/>
                <w:sz w:val="24"/>
                <w:szCs w:val="24"/>
                <w:highlight w:val="none"/>
                <w:u w:val="none"/>
              </w:rPr>
              <w:t>做好退役军人就业创业扶持、优抚帮扶、走访慰问、权益维护等服务保障</w:t>
            </w:r>
            <w:r>
              <w:rPr>
                <w:rFonts w:hint="eastAsia" w:ascii="仿宋_GB2312" w:hAnsi="仿宋_GB2312" w:eastAsia="仿宋_GB2312" w:cs="仿宋_GB2312"/>
                <w:i w:val="0"/>
                <w:iCs w:val="0"/>
                <w:color w:val="auto"/>
                <w:sz w:val="24"/>
                <w:szCs w:val="24"/>
                <w:highlight w:val="none"/>
                <w:u w:val="none"/>
                <w:lang w:eastAsia="zh-CN"/>
              </w:rPr>
              <w:t>，向残疾退役军人按照残疾等级发放残疾抚恤金等</w:t>
            </w:r>
            <w:r>
              <w:rPr>
                <w:rFonts w:hint="eastAsia" w:ascii="仿宋_GB2312" w:hAnsi="仿宋_GB2312" w:eastAsia="仿宋_GB2312" w:cs="仿宋_GB2312"/>
                <w:i w:val="0"/>
                <w:iCs w:val="0"/>
                <w:color w:val="auto"/>
                <w:sz w:val="24"/>
                <w:szCs w:val="24"/>
                <w:highlight w:val="none"/>
                <w:u w:val="none"/>
              </w:rPr>
              <w:t>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《中华人民共和国退役军人保障法》第五十五条、第五十六条、六十六条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民政局、退役军人事务局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77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2</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惠民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农业支持保护补贴</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协助做好农业支持保护补贴相关工作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《农业支持保护补贴资金管理办法》 《财政部 农业部关于全面推开农业“三项补贴”改革工作的通知》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农业农村局、财政局</w:t>
            </w:r>
          </w:p>
        </w:tc>
        <w:tc>
          <w:tcPr>
            <w:tcW w:w="5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1457"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3</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衔接资金项目管理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协助做好财政衔接推进乡村振兴补助资金项目管理服务工作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《省级财政衔接推进乡村振兴补助资金管理办法》</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支部委员会、村民委员会、村集体经济组织协助配合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农业农村局（乡村振兴局）、财政局</w:t>
            </w:r>
          </w:p>
        </w:tc>
        <w:tc>
          <w:tcPr>
            <w:tcW w:w="51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0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4</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老年人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高龄津贴</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协助做好老年人高龄津贴申请发放工作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《中华人民共和国老年人权益保障法》 第七条、第三十三条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民政局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85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5</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国防教育和动员</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国防教育和动员</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协助做好国防教育和国防动员工作</w:t>
            </w:r>
          </w:p>
        </w:tc>
        <w:tc>
          <w:tcPr>
            <w:tcW w:w="3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《中华人民共和国国防教育法》 第二十一条 《中华人民共和国国防动员法》 第二十八条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乡镇武装部，社区服务中心</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889"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6</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兵役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登记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初审或帮办代办兵役登记等相关服务登记</w:t>
            </w:r>
          </w:p>
        </w:tc>
        <w:tc>
          <w:tcPr>
            <w:tcW w:w="3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《征兵工作条例》 第十七条、第十八条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乡镇武装部、社区服务中心、退役军人事务局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979"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37</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环保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宣传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开展生态环境保护法律法规和环境保护知识的宣传</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《中华人民共和国环境保护法》第九条 《中华人民共和国水污染防治法》第七条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生态环境局稷山分局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25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38</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依法保护生态</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做好封山禁牧、封山禁火、退耕还林、低质低效林改造、依法治理水土流失，协助做好污染环境和破坏生态行为的排查和举报</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《中华人民共和国森林法》第四十三条、第四十六条 《中华人民共和国环境保护法》第六条、第五十七条  《中华人民共和国水污染防治法》第十条《山西省封山禁牧办法》第四条《森林防火条例》第十六条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生态环境局稷山分局、林业局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05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39</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基础信息统计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统计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普查</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协助做好统计普查相关工作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《全国人口普查条例》 第三条 《全国农业普查条例》 第四条 第九条 第十七条 第二十条 《全国经济普查条例》第四条 第十六条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统计局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0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经常性调查及专项调查</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配合实施农村社会经济一套表调查及专项调查工作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《中华人民共和国统计法》第七条 《国家统计报表制度》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农业农村局、统计局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2842"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群团组织和权益保障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维护妇女、未成年人、老年人、残疾人的合法权益</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维护妇女、未成年人、老年人、残疾人的合法权益</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《中华人民共和国妇女权益保障法》第四条 第六条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《中华人民共和国未成年人保护法》第四十三条 《中华人民共和国老年人权益保障法》第七条 《中华人民共和国残疾人保障法》第三十五条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卫生健康和体育局、妇联、团委、残联</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61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2</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团组织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建设</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依法做好团组织建设和团员管理的相关工作</w:t>
            </w:r>
          </w:p>
        </w:tc>
        <w:tc>
          <w:tcPr>
            <w:tcW w:w="3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《中国共产主义青年团章程》 《中国共产主义青年团农村基层组织工作暂行规定》 </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团委</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80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3</w:t>
            </w:r>
          </w:p>
        </w:tc>
        <w:tc>
          <w:tcPr>
            <w:tcW w:w="9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卫生健康和计划生育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卫生健康宣传教育</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做好卫生健康宣传教育工作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《中华人民共和国基本医疗卫生与健康促进法》第六十七条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卫生健康和体育局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958"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4</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计划</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生育</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协助做好对独生子女家庭、计生家庭奖励、符合再生育的家庭进行初审核实</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《中华人民共和国人口与计划生育法》第十二条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rPr>
            </w:pPr>
            <w:r>
              <w:rPr>
                <w:rFonts w:hint="eastAsia" w:ascii="仿宋_GB2312" w:hAnsi="仿宋_GB2312" w:eastAsia="仿宋_GB2312" w:cs="仿宋_GB2312"/>
                <w:i w:val="0"/>
                <w:iCs w:val="0"/>
                <w:color w:val="auto"/>
                <w:kern w:val="0"/>
                <w:sz w:val="24"/>
                <w:szCs w:val="24"/>
                <w:u w:val="none"/>
                <w:lang w:val="en-US" w:eastAsia="zh-CN" w:bidi="ar"/>
              </w:rPr>
              <w:t>《山西省人口和计划生育条例》第十一条、第十二条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卫生健康和体育局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918"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5</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疾病预防控制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组织村（居）民参与传染病预防控制工作；做好疫情排查上报工作；组织群众接种疫苗</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《突发公共卫生事件应急条例》第四十条   </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支部委员会、村（居）民委员会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卫生健康和体育局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2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6</w:t>
            </w:r>
          </w:p>
        </w:tc>
        <w:tc>
          <w:tcPr>
            <w:tcW w:w="9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村卫生室、社区卫生服务中心（站）管理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做好基本医疗和基本公共卫生服务</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《村卫生室管理办法（试行）》第七条 《城市社区卫生服务机构管理办法(试行)》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卫生健康和体育局、乡镇卫生院</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95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47</w:t>
            </w:r>
          </w:p>
        </w:tc>
        <w:tc>
          <w:tcPr>
            <w:tcW w:w="93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应急管理和安全生产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应急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救援</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对自然灾害、事故灾难、公共卫生事件和社会安全事件等突发事件，组织开展应急救援，协助维护社会秩序</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《中华人民共和国突发事件应对法》第二十九条 第五十五条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应急管理局、卫生健康和体育局、民政局、公安局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37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48</w:t>
            </w: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消防</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安全</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开展群众性消防工作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《中华人民共和国消防法》 第六条 第三十二条 第四十一条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应急管理局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0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49</w:t>
            </w: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安全生产知识宣传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协助做好安全生产知识宣传</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《山西省安全生产条例》第六十三条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应急管理局、公安局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57"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安全隐患排查</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协助排查辖区内安全隐患</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《山西省安全生产条例》第六十三条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应急管理局、公安局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57"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93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安全事故报告</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协助报告安全生产违法行为</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《中华人民共和国安全生产法》 第七十五条  </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《山西省安全生产条例》 第六十三条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应急管理局、公安局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349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2</w:t>
            </w:r>
          </w:p>
        </w:tc>
        <w:tc>
          <w:tcPr>
            <w:tcW w:w="93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事项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文化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事业</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普及科技知识，弘扬公序良俗，丰富农村（社区）文化生活</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《中华人民共和国村民委员会组织法》 第九条 山西省实施&lt;中华人民共和国村民委员会组织法&gt;办法》第四条 第八条 《中华人民共和国城市居民委员会组织法》第三条  《关于加强和改进城市社区居民委员会建设工作的意见》（中办发〔2010〕27号）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文化和旅游</w:t>
            </w:r>
            <w:r>
              <w:rPr>
                <w:rFonts w:hint="eastAsia" w:ascii="仿宋_GB2312" w:hAnsi="仿宋_GB2312" w:eastAsia="仿宋_GB2312" w:cs="仿宋_GB2312"/>
                <w:i w:val="0"/>
                <w:iCs w:val="0"/>
                <w:color w:val="auto"/>
                <w:sz w:val="24"/>
                <w:szCs w:val="24"/>
                <w:u w:val="none"/>
                <w:lang w:eastAsia="zh-CN"/>
              </w:rPr>
              <w:t>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456"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3</w:t>
            </w: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事业</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督促和帮助适龄儿童少年及时入学</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《中华人民共和国义务教育法》第十三条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教育局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396"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4</w:t>
            </w:r>
          </w:p>
        </w:tc>
        <w:tc>
          <w:tcPr>
            <w:tcW w:w="9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体育</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健身</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组织村（居）民开展全民健身活动</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《中华人民共和国体育法》第十二条 《全民健身条例》第十七条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卫生健康和体育局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613"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5</w:t>
            </w:r>
          </w:p>
        </w:tc>
        <w:tc>
          <w:tcPr>
            <w:tcW w:w="93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运输</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协助做好村道的养护工作</w:t>
            </w:r>
          </w:p>
        </w:tc>
        <w:tc>
          <w:tcPr>
            <w:tcW w:w="3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《山西省公路条例》第五十四条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交通运输局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1404"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Times New Roman" w:hAnsi="Times New Roman" w:eastAsia="仿宋_GB2312" w:cs="Times New Roman"/>
                <w:i w:val="0"/>
                <w:iCs w:val="0"/>
                <w:color w:val="auto"/>
                <w:kern w:val="0"/>
                <w:sz w:val="24"/>
                <w:szCs w:val="24"/>
                <w:u w:val="none"/>
                <w:lang w:val="en-US" w:eastAsia="zh-CN" w:bidi="ar"/>
              </w:rPr>
              <w:t>6</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其他</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事项</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民族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宗教</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协助做好本村（社区）宗教活动场所管理</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《宗教事务条例》第六条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支部委员会、</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统战部</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375"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57</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户籍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协助做好户籍管理相关服务工作</w:t>
            </w:r>
          </w:p>
        </w:tc>
        <w:tc>
          <w:tcPr>
            <w:tcW w:w="3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《山西省常住户口登记管理规定》第四十九条 第六十八条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村（居）民委员会协助配合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公安局、</w:t>
            </w:r>
            <w:r>
              <w:rPr>
                <w:rFonts w:hint="eastAsia" w:ascii="仿宋_GB2312" w:hAnsi="仿宋_GB2312" w:eastAsia="仿宋_GB2312" w:cs="仿宋_GB2312"/>
                <w:i w:val="0"/>
                <w:iCs w:val="0"/>
                <w:color w:val="auto"/>
                <w:kern w:val="0"/>
                <w:sz w:val="24"/>
                <w:szCs w:val="24"/>
                <w:u w:val="none"/>
                <w:lang w:val="en-US" w:eastAsia="zh-CN" w:bidi="ar"/>
              </w:rPr>
              <w:t>乡镇派出所</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r>
        <w:tblPrEx>
          <w:shd w:val="clear" w:color="auto" w:fill="auto"/>
          <w:tblCellMar>
            <w:top w:w="0" w:type="dxa"/>
            <w:left w:w="108" w:type="dxa"/>
            <w:bottom w:w="0" w:type="dxa"/>
            <w:right w:w="108" w:type="dxa"/>
          </w:tblCellMar>
        </w:tblPrEx>
        <w:trPr>
          <w:trHeight w:val="1530"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58</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扶贫资产后续管理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协助做好确权到本村的扶贫项目资产后续管理管护工作</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《山西省人民政府办公厅</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关于进一步加强扶贫资产管理的意见》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村民委员会、村集体经济组织协助配合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农业农村局（乡村振兴局）</w:t>
            </w:r>
          </w:p>
        </w:tc>
        <w:tc>
          <w:tcPr>
            <w:tcW w:w="5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社区不涉及</w:t>
            </w:r>
          </w:p>
        </w:tc>
      </w:tr>
      <w:tr>
        <w:tblPrEx>
          <w:shd w:val="clear" w:color="auto" w:fill="auto"/>
          <w:tblCellMar>
            <w:top w:w="0" w:type="dxa"/>
            <w:left w:w="108" w:type="dxa"/>
            <w:bottom w:w="0" w:type="dxa"/>
            <w:right w:w="108" w:type="dxa"/>
          </w:tblCellMar>
        </w:tblPrEx>
        <w:trPr>
          <w:trHeight w:val="1330" w:hRule="atLeast"/>
        </w:trPr>
        <w:tc>
          <w:tcPr>
            <w:tcW w:w="457"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59</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auto"/>
                <w:sz w:val="24"/>
                <w:szCs w:val="24"/>
                <w:u w:val="none"/>
              </w:rPr>
            </w:pP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防止返贫动态监测管理</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协助做好防止返贫动态监测工作</w:t>
            </w:r>
          </w:p>
        </w:tc>
        <w:tc>
          <w:tcPr>
            <w:tcW w:w="3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《中华人民共和国乡村振兴促进法》第五十九条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村民委员会协助配合</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农业农村局（乡村振兴局）</w:t>
            </w:r>
          </w:p>
        </w:tc>
        <w:tc>
          <w:tcPr>
            <w:tcW w:w="51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auto"/>
                <w:sz w:val="24"/>
                <w:szCs w:val="24"/>
                <w:u w:val="none"/>
              </w:rPr>
            </w:pPr>
          </w:p>
        </w:tc>
      </w:tr>
    </w:tbl>
    <w:p>
      <w:pPr>
        <w:rPr>
          <w:rFonts w:hint="eastAsia"/>
          <w:color w:val="auto"/>
          <w:lang w:val="en-US" w:eastAsia="zh-CN"/>
        </w:rPr>
      </w:pPr>
    </w:p>
    <w:p>
      <w:pPr>
        <w:pStyle w:val="2"/>
        <w:sectPr>
          <w:headerReference r:id="rId3" w:type="default"/>
          <w:footerReference r:id="rId5" w:type="default"/>
          <w:headerReference r:id="rId4" w:type="even"/>
          <w:footerReference r:id="rId6" w:type="even"/>
          <w:pgSz w:w="16838" w:h="11905" w:orient="landscape"/>
          <w:pgMar w:top="1587" w:right="1871" w:bottom="1474" w:left="1871" w:header="851" w:footer="1134" w:gutter="0"/>
          <w:pgBorders>
            <w:top w:val="none" w:sz="0" w:space="0"/>
            <w:left w:val="none" w:sz="0" w:space="0"/>
            <w:bottom w:val="none" w:sz="0" w:space="0"/>
            <w:right w:val="none" w:sz="0" w:space="0"/>
          </w:pgBorders>
          <w:pgNumType w:fmt="decimal"/>
          <w:cols w:space="0" w:num="1"/>
          <w:rtlGutter w:val="0"/>
          <w:docGrid w:type="lines" w:linePitch="315" w:charSpace="0"/>
        </w:sectPr>
      </w:pPr>
      <w:bookmarkStart w:id="0" w:name="_GoBack"/>
      <w:bookmarkEnd w:id="0"/>
    </w:p>
    <w:p>
      <w:pPr>
        <w:pStyle w:val="5"/>
        <w:spacing w:before="0" w:beforeAutospacing="0" w:after="0" w:afterAutospacing="0" w:line="650" w:lineRule="exact"/>
        <w:ind w:left="0" w:leftChars="0" w:firstLine="0" w:firstLineChars="0"/>
        <w:jc w:val="left"/>
        <w:rPr>
          <w:rFonts w:hint="default" w:ascii="仿宋_GB2312" w:hAnsi="仿宋_GB2312" w:eastAsia="仿宋_GB2312" w:cs="仿宋_GB2312"/>
          <w:color w:val="000000" w:themeColor="text1"/>
          <w:kern w:val="21"/>
          <w:sz w:val="32"/>
          <w:szCs w:val="32"/>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u w:val="single" w:color="auto"/>
          <w:lang w:val="en-US" w:eastAsia="zh-CN"/>
          <w14:textFill>
            <w14:solidFill>
              <w14:schemeClr w14:val="tx1"/>
            </w14:solidFill>
          </w14:textFill>
        </w:rPr>
        <w:t xml:space="preserve">                    </w:t>
      </w:r>
      <w:r>
        <w:rPr>
          <w:rFonts w:hint="eastAsia" w:ascii="仿宋_GB2312" w:hAnsi="仿宋_GB2312" w:eastAsia="仿宋_GB2312" w:cs="仿宋_GB2312"/>
          <w:vanish/>
          <w:color w:val="000000" w:themeColor="text1"/>
          <w:kern w:val="21"/>
          <w:sz w:val="32"/>
          <w:szCs w:val="32"/>
          <w:u w:val="single" w:color="auto"/>
          <w:vertAlign w:val="subscript"/>
          <w:lang w:val="en-US" w:eastAsia="zh-CN"/>
          <w14:textFill>
            <w14:solidFill>
              <w14:schemeClr w14:val="tx1"/>
            </w14:solidFill>
          </w14:textFill>
        </w:rPr>
        <w:t>地</w:t>
      </w:r>
      <w:r>
        <w:rPr>
          <w:rFonts w:hint="eastAsia" w:ascii="仿宋_GB2312" w:hAnsi="仿宋_GB2312" w:eastAsia="仿宋_GB2312" w:cs="仿宋_GB2312"/>
          <w:color w:val="000000" w:themeColor="text1"/>
          <w:kern w:val="21"/>
          <w:sz w:val="32"/>
          <w:szCs w:val="32"/>
          <w:u w:val="single" w:color="auto"/>
          <w:lang w:val="en-US" w:eastAsia="zh-CN"/>
          <w14:textFill>
            <w14:solidFill>
              <w14:schemeClr w14:val="tx1"/>
            </w14:solidFill>
          </w14:textFill>
        </w:rPr>
        <w:t xml:space="preserve">                                                                                 </w:t>
      </w:r>
    </w:p>
    <w:sectPr>
      <w:headerReference r:id="rId7" w:type="default"/>
      <w:footerReference r:id="rId9" w:type="default"/>
      <w:headerReference r:id="rId8" w:type="even"/>
      <w:footerReference r:id="rId10" w:type="even"/>
      <w:pgSz w:w="11905" w:h="16838"/>
      <w:pgMar w:top="1871" w:right="1474" w:bottom="1871" w:left="1587" w:header="851" w:footer="113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3"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A7GfeHr&#10;AQAAzQMAAA4AAAAAAAAAAQAgAAAAHwEAAGRycy9lMm9Eb2MueG1sUEsFBgAAAAAGAAYAWQEAAHwF&#10;AAAAAA==&#10;">
              <v:fill on="f" focussize="0,0"/>
              <v:stroke on="f" weight="0.5pt"/>
              <v:imagedata o:title=""/>
              <o:lock v:ext="edit" aspectratio="f"/>
              <v:textbox inset="0mm,0mm,0mm,0mm" style="mso-fit-shape-to-text:t;">
                <w:txbxContent>
                  <w:p>
                    <w:pPr>
                      <w:pStyle w:val="3"/>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4"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IM+Zynr&#10;AQAAzQMAAA4AAAAAAAAAAQAgAAAAHwEAAGRycy9lMm9Eb2MueG1sUEsFBgAAAAAGAAYAWQEAAHwF&#10;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posOffset>-1048385</wp:posOffset>
              </wp:positionH>
              <wp:positionV relativeFrom="paragraph">
                <wp:posOffset>2835275</wp:posOffset>
              </wp:positionV>
              <wp:extent cx="696595" cy="782320"/>
              <wp:effectExtent l="0" t="0" r="0" b="0"/>
              <wp:wrapNone/>
              <wp:docPr id="1505" name="文本框 2060"/>
              <wp:cNvGraphicFramePr/>
              <a:graphic xmlns:a="http://schemas.openxmlformats.org/drawingml/2006/main">
                <a:graphicData uri="http://schemas.microsoft.com/office/word/2010/wordprocessingShape">
                  <wps:wsp>
                    <wps:cNvSpPr txBox="1"/>
                    <wps:spPr>
                      <a:xfrm>
                        <a:off x="0" y="0"/>
                        <a:ext cx="696595" cy="78232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eaVert" lIns="0" tIns="0" rIns="0" bIns="0" anchor="t" anchorCtr="0" upright="0"/>
                  </wps:wsp>
                </a:graphicData>
              </a:graphic>
            </wp:anchor>
          </w:drawing>
        </mc:Choice>
        <mc:Fallback>
          <w:pict>
            <v:shape id="文本框 2060" o:spid="_x0000_s1026" o:spt="202" type="#_x0000_t202" style="position:absolute;left:0pt;margin-left:-82.55pt;margin-top:223.25pt;height:61.6pt;width:54.85pt;mso-position-horizontal-relative:margin;z-index:251662336;mso-width-relative:page;mso-height-relative:page;" filled="f" stroked="f" coordsize="21600,21600" o:gfxdata="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NxxIrZAAAADAEAAA8AAAAAAAAAAQAg&#10;AAAAIgAAAGRycy9kb3ducmV2LnhtbFBLAQIUABQAAAAIAIdO4kDXm2My1AEAAJ4DAAAOAAAAAAAA&#10;AAEAIAAAACgBAABkcnMvZTJvRG9jLnhtbFBLBQYAAAAABgAGAFkBAABuBQAAAAA=&#10;">
              <v:fill on="f" focussize="0,0"/>
              <v:stroke on="f"/>
              <v:imagedata o:title=""/>
              <o:lock v:ext="edit" aspectratio="f"/>
              <v:textbox inset="0mm,0mm,0mm,0mm" style="layout-flow:vertical-ideographic;">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-617220</wp:posOffset>
              </wp:positionH>
              <wp:positionV relativeFrom="paragraph">
                <wp:posOffset>2723515</wp:posOffset>
              </wp:positionV>
              <wp:extent cx="311785" cy="1006475"/>
              <wp:effectExtent l="0" t="0" r="0" b="0"/>
              <wp:wrapNone/>
              <wp:docPr id="1497" name="文本框 179"/>
              <wp:cNvGraphicFramePr/>
              <a:graphic xmlns:a="http://schemas.openxmlformats.org/drawingml/2006/main">
                <a:graphicData uri="http://schemas.microsoft.com/office/word/2010/wordprocessingShape">
                  <wps:wsp>
                    <wps:cNvSpPr txBox="1"/>
                    <wps:spPr>
                      <a:xfrm>
                        <a:off x="0" y="0"/>
                        <a:ext cx="311785" cy="1006475"/>
                      </a:xfrm>
                      <a:prstGeom prst="rect">
                        <a:avLst/>
                      </a:prstGeom>
                      <a:noFill/>
                      <a:ln w="6350">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eaVert" wrap="square" lIns="0" tIns="0" rIns="0" bIns="0" anchor="t" anchorCtr="0" upright="0">
                      <a:noAutofit/>
                    </wps:bodyPr>
                  </wps:wsp>
                </a:graphicData>
              </a:graphic>
            </wp:anchor>
          </w:drawing>
        </mc:Choice>
        <mc:Fallback>
          <w:pict>
            <v:shape id="文本框 179" o:spid="_x0000_s1026" o:spt="202" type="#_x0000_t202" style="position:absolute;left:0pt;margin-left:-48.6pt;margin-top:214.45pt;height:79.25pt;width:24.55pt;mso-position-horizontal-relative:margin;z-index:251659264;mso-width-relative:page;mso-height-relative:page;" filled="f" stroked="f" coordsize="21600,21600" o:gfxdata="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r7xm2gAAAAsBAAAPAAAAAAAAAAEAIAAAACIAAABkcnMvZG93bnJldi54bWxQSwEC&#10;FAAUAAAACACHTuJAh0SvsPIBAADPAwAADgAAAAAAAAABACAAAAApAQAAZHJzL2Uyb0RvYy54bWxQ&#10;SwUGAAAAAAYABgBZAQAAjQUAAAAA&#10;">
              <v:fill on="f" focussize="0,0"/>
              <v:stroke on="f" weight="0.5pt"/>
              <v:imagedata o:title=""/>
              <o:lock v:ext="edit" aspectratio="f"/>
              <v:textbox inset="0mm,0mm,0mm,0mm" style="layout-flow:vertical-ideographic;">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35CBC"/>
    <w:rsid w:val="000002A8"/>
    <w:rsid w:val="0002532D"/>
    <w:rsid w:val="0019394A"/>
    <w:rsid w:val="003472BD"/>
    <w:rsid w:val="00561026"/>
    <w:rsid w:val="005F5509"/>
    <w:rsid w:val="009760BC"/>
    <w:rsid w:val="00987982"/>
    <w:rsid w:val="00A25EAA"/>
    <w:rsid w:val="00E07FB9"/>
    <w:rsid w:val="00E815EA"/>
    <w:rsid w:val="00EC5CFC"/>
    <w:rsid w:val="01062087"/>
    <w:rsid w:val="011F18D3"/>
    <w:rsid w:val="01785B98"/>
    <w:rsid w:val="01843460"/>
    <w:rsid w:val="01A43625"/>
    <w:rsid w:val="01A76502"/>
    <w:rsid w:val="01B62BA5"/>
    <w:rsid w:val="01B6502C"/>
    <w:rsid w:val="01C5532B"/>
    <w:rsid w:val="026F5F18"/>
    <w:rsid w:val="02893E92"/>
    <w:rsid w:val="028A3886"/>
    <w:rsid w:val="02AD3ABF"/>
    <w:rsid w:val="02CC775B"/>
    <w:rsid w:val="03664B5B"/>
    <w:rsid w:val="03895440"/>
    <w:rsid w:val="03E3316F"/>
    <w:rsid w:val="03E35CBC"/>
    <w:rsid w:val="04211DE9"/>
    <w:rsid w:val="04245878"/>
    <w:rsid w:val="04623B98"/>
    <w:rsid w:val="04DA191D"/>
    <w:rsid w:val="05345A0A"/>
    <w:rsid w:val="060E78DA"/>
    <w:rsid w:val="066E1C8F"/>
    <w:rsid w:val="068527DC"/>
    <w:rsid w:val="06861BAD"/>
    <w:rsid w:val="0732442F"/>
    <w:rsid w:val="075A5CC6"/>
    <w:rsid w:val="085A6F9F"/>
    <w:rsid w:val="08FD10D5"/>
    <w:rsid w:val="08FE7348"/>
    <w:rsid w:val="093712B1"/>
    <w:rsid w:val="09C91B7D"/>
    <w:rsid w:val="09DD73AC"/>
    <w:rsid w:val="0B4B1851"/>
    <w:rsid w:val="0B595322"/>
    <w:rsid w:val="0B5E0513"/>
    <w:rsid w:val="0B8B6960"/>
    <w:rsid w:val="0BE05118"/>
    <w:rsid w:val="0BF12426"/>
    <w:rsid w:val="0C126647"/>
    <w:rsid w:val="0C795842"/>
    <w:rsid w:val="0CE546A8"/>
    <w:rsid w:val="0D621DB7"/>
    <w:rsid w:val="0DBA59F9"/>
    <w:rsid w:val="0DD9292A"/>
    <w:rsid w:val="0E1606DC"/>
    <w:rsid w:val="0EAF26CC"/>
    <w:rsid w:val="0ECA0B55"/>
    <w:rsid w:val="0F2F1F2B"/>
    <w:rsid w:val="0F782D92"/>
    <w:rsid w:val="0F9D2656"/>
    <w:rsid w:val="105E7197"/>
    <w:rsid w:val="10770255"/>
    <w:rsid w:val="10911016"/>
    <w:rsid w:val="10AB6805"/>
    <w:rsid w:val="10DB74B9"/>
    <w:rsid w:val="10E87399"/>
    <w:rsid w:val="110A3839"/>
    <w:rsid w:val="1182534C"/>
    <w:rsid w:val="1182778C"/>
    <w:rsid w:val="11936CF2"/>
    <w:rsid w:val="11987265"/>
    <w:rsid w:val="11F811D0"/>
    <w:rsid w:val="12064870"/>
    <w:rsid w:val="1211341C"/>
    <w:rsid w:val="12B92504"/>
    <w:rsid w:val="1313285E"/>
    <w:rsid w:val="1375527C"/>
    <w:rsid w:val="13B45076"/>
    <w:rsid w:val="13BA1003"/>
    <w:rsid w:val="13FE7FBF"/>
    <w:rsid w:val="14022AD5"/>
    <w:rsid w:val="14184BFB"/>
    <w:rsid w:val="143A4CAB"/>
    <w:rsid w:val="143B6893"/>
    <w:rsid w:val="14DE0A25"/>
    <w:rsid w:val="14F00563"/>
    <w:rsid w:val="14FE63B1"/>
    <w:rsid w:val="15084413"/>
    <w:rsid w:val="154A17F1"/>
    <w:rsid w:val="1587511D"/>
    <w:rsid w:val="15DA1C34"/>
    <w:rsid w:val="160D36FD"/>
    <w:rsid w:val="16AE7956"/>
    <w:rsid w:val="175E4730"/>
    <w:rsid w:val="1762206B"/>
    <w:rsid w:val="18102958"/>
    <w:rsid w:val="18200BE1"/>
    <w:rsid w:val="18324C06"/>
    <w:rsid w:val="1894627E"/>
    <w:rsid w:val="19022887"/>
    <w:rsid w:val="19054BE5"/>
    <w:rsid w:val="190647DF"/>
    <w:rsid w:val="19171048"/>
    <w:rsid w:val="199C46CB"/>
    <w:rsid w:val="19B62FA7"/>
    <w:rsid w:val="19DE6752"/>
    <w:rsid w:val="1A4E6BC5"/>
    <w:rsid w:val="1A540B77"/>
    <w:rsid w:val="1A7877B1"/>
    <w:rsid w:val="1ADD4512"/>
    <w:rsid w:val="1B5B726C"/>
    <w:rsid w:val="1B7C7257"/>
    <w:rsid w:val="1B8408C4"/>
    <w:rsid w:val="1B853A64"/>
    <w:rsid w:val="1BD75005"/>
    <w:rsid w:val="1BE363B8"/>
    <w:rsid w:val="1C010930"/>
    <w:rsid w:val="1C1A350E"/>
    <w:rsid w:val="1C360872"/>
    <w:rsid w:val="1C427BB6"/>
    <w:rsid w:val="1C60141B"/>
    <w:rsid w:val="1C794566"/>
    <w:rsid w:val="1CA26F35"/>
    <w:rsid w:val="1CBB3D0F"/>
    <w:rsid w:val="1CFE1AB4"/>
    <w:rsid w:val="1D1B640F"/>
    <w:rsid w:val="1D3249F5"/>
    <w:rsid w:val="1D4831B4"/>
    <w:rsid w:val="1DBC24A6"/>
    <w:rsid w:val="1DCA1809"/>
    <w:rsid w:val="1DE16F01"/>
    <w:rsid w:val="1DF919B7"/>
    <w:rsid w:val="1E117241"/>
    <w:rsid w:val="1E1F4514"/>
    <w:rsid w:val="1E4D2D7C"/>
    <w:rsid w:val="1E716B24"/>
    <w:rsid w:val="1E7B4A47"/>
    <w:rsid w:val="1EDE123A"/>
    <w:rsid w:val="1F163349"/>
    <w:rsid w:val="1F331F37"/>
    <w:rsid w:val="1F837627"/>
    <w:rsid w:val="1FA46857"/>
    <w:rsid w:val="21A65C07"/>
    <w:rsid w:val="21CB107B"/>
    <w:rsid w:val="21E50E2A"/>
    <w:rsid w:val="221F5748"/>
    <w:rsid w:val="222652F2"/>
    <w:rsid w:val="224D77DF"/>
    <w:rsid w:val="2256199D"/>
    <w:rsid w:val="22A527BE"/>
    <w:rsid w:val="22AB33E9"/>
    <w:rsid w:val="22D95EBE"/>
    <w:rsid w:val="234C4337"/>
    <w:rsid w:val="237C3DB6"/>
    <w:rsid w:val="2405241C"/>
    <w:rsid w:val="24436C96"/>
    <w:rsid w:val="24501A36"/>
    <w:rsid w:val="24670BBF"/>
    <w:rsid w:val="24BB6BE9"/>
    <w:rsid w:val="24C0592B"/>
    <w:rsid w:val="24CA21DD"/>
    <w:rsid w:val="24D361D1"/>
    <w:rsid w:val="24E2667B"/>
    <w:rsid w:val="25716BB2"/>
    <w:rsid w:val="25A8304B"/>
    <w:rsid w:val="25A942B9"/>
    <w:rsid w:val="25DE761F"/>
    <w:rsid w:val="2618134D"/>
    <w:rsid w:val="26720A14"/>
    <w:rsid w:val="27016DD7"/>
    <w:rsid w:val="28560B6B"/>
    <w:rsid w:val="28980698"/>
    <w:rsid w:val="289C3848"/>
    <w:rsid w:val="290B35E1"/>
    <w:rsid w:val="29363055"/>
    <w:rsid w:val="29615F95"/>
    <w:rsid w:val="29F019BF"/>
    <w:rsid w:val="2ABD2509"/>
    <w:rsid w:val="2B02634F"/>
    <w:rsid w:val="2B1059FC"/>
    <w:rsid w:val="2B2548FD"/>
    <w:rsid w:val="2C002C5A"/>
    <w:rsid w:val="2C1860D1"/>
    <w:rsid w:val="2C626979"/>
    <w:rsid w:val="2C6831BC"/>
    <w:rsid w:val="2C693F10"/>
    <w:rsid w:val="2C9D5A76"/>
    <w:rsid w:val="2CE2748B"/>
    <w:rsid w:val="2D1D2072"/>
    <w:rsid w:val="2D2916F9"/>
    <w:rsid w:val="2D44197B"/>
    <w:rsid w:val="2D5A0587"/>
    <w:rsid w:val="2D5A0D85"/>
    <w:rsid w:val="2E1C526F"/>
    <w:rsid w:val="2E2756BF"/>
    <w:rsid w:val="2E520BAA"/>
    <w:rsid w:val="2ED64FA9"/>
    <w:rsid w:val="2F027F63"/>
    <w:rsid w:val="2F45573D"/>
    <w:rsid w:val="2F4914A5"/>
    <w:rsid w:val="2F4F57C5"/>
    <w:rsid w:val="2FAC21F1"/>
    <w:rsid w:val="2FDB5BEE"/>
    <w:rsid w:val="302C1794"/>
    <w:rsid w:val="307E5FBD"/>
    <w:rsid w:val="3089293E"/>
    <w:rsid w:val="30AF7384"/>
    <w:rsid w:val="30C0295C"/>
    <w:rsid w:val="310A4D56"/>
    <w:rsid w:val="321F193C"/>
    <w:rsid w:val="321F4239"/>
    <w:rsid w:val="32535043"/>
    <w:rsid w:val="327D62BB"/>
    <w:rsid w:val="32E4529C"/>
    <w:rsid w:val="336D2031"/>
    <w:rsid w:val="33B33BB0"/>
    <w:rsid w:val="33BB779F"/>
    <w:rsid w:val="33C61667"/>
    <w:rsid w:val="33E37778"/>
    <w:rsid w:val="34336BB9"/>
    <w:rsid w:val="346A5A83"/>
    <w:rsid w:val="34854D79"/>
    <w:rsid w:val="34BF2BBB"/>
    <w:rsid w:val="35150A2C"/>
    <w:rsid w:val="35397E16"/>
    <w:rsid w:val="353B7669"/>
    <w:rsid w:val="35A0362F"/>
    <w:rsid w:val="35AC7C27"/>
    <w:rsid w:val="35BF0681"/>
    <w:rsid w:val="35D225AF"/>
    <w:rsid w:val="35DE27F0"/>
    <w:rsid w:val="3660450E"/>
    <w:rsid w:val="36841DCB"/>
    <w:rsid w:val="36EB7733"/>
    <w:rsid w:val="371C131A"/>
    <w:rsid w:val="373778CB"/>
    <w:rsid w:val="379822F1"/>
    <w:rsid w:val="37A62668"/>
    <w:rsid w:val="37D75AEE"/>
    <w:rsid w:val="38022E9C"/>
    <w:rsid w:val="385F2C04"/>
    <w:rsid w:val="387D7D1C"/>
    <w:rsid w:val="38C82658"/>
    <w:rsid w:val="38E2170F"/>
    <w:rsid w:val="391E4B63"/>
    <w:rsid w:val="39B06F76"/>
    <w:rsid w:val="39CE35F5"/>
    <w:rsid w:val="3A0C3554"/>
    <w:rsid w:val="3A2E5734"/>
    <w:rsid w:val="3AB2611E"/>
    <w:rsid w:val="3ACF445F"/>
    <w:rsid w:val="3ADE72F1"/>
    <w:rsid w:val="3B533734"/>
    <w:rsid w:val="3B785083"/>
    <w:rsid w:val="3BDD117D"/>
    <w:rsid w:val="3BF32B80"/>
    <w:rsid w:val="3C17308D"/>
    <w:rsid w:val="3C267EC1"/>
    <w:rsid w:val="3C6E164A"/>
    <w:rsid w:val="3C9310EE"/>
    <w:rsid w:val="3CB4408D"/>
    <w:rsid w:val="3CD31644"/>
    <w:rsid w:val="3CDF742C"/>
    <w:rsid w:val="3D0361AF"/>
    <w:rsid w:val="3D1F7B5B"/>
    <w:rsid w:val="3D3165FD"/>
    <w:rsid w:val="3D34062F"/>
    <w:rsid w:val="3D5F30C1"/>
    <w:rsid w:val="3D8C7308"/>
    <w:rsid w:val="3DD23CEA"/>
    <w:rsid w:val="3DE544A6"/>
    <w:rsid w:val="3E4B54BF"/>
    <w:rsid w:val="3E836AC2"/>
    <w:rsid w:val="3EFA7AED"/>
    <w:rsid w:val="3F25022E"/>
    <w:rsid w:val="3F490871"/>
    <w:rsid w:val="3F9E0116"/>
    <w:rsid w:val="3FCC02D0"/>
    <w:rsid w:val="3FD237E7"/>
    <w:rsid w:val="3FE55054"/>
    <w:rsid w:val="407D235A"/>
    <w:rsid w:val="409921CF"/>
    <w:rsid w:val="41043DD5"/>
    <w:rsid w:val="413725A2"/>
    <w:rsid w:val="41537728"/>
    <w:rsid w:val="41AF3FB7"/>
    <w:rsid w:val="41B42E4F"/>
    <w:rsid w:val="41B85BCE"/>
    <w:rsid w:val="42553809"/>
    <w:rsid w:val="42B817E7"/>
    <w:rsid w:val="430B346F"/>
    <w:rsid w:val="434E6470"/>
    <w:rsid w:val="43765A26"/>
    <w:rsid w:val="43A903B7"/>
    <w:rsid w:val="43EF07C5"/>
    <w:rsid w:val="441E3892"/>
    <w:rsid w:val="4438144E"/>
    <w:rsid w:val="44890353"/>
    <w:rsid w:val="44A371DC"/>
    <w:rsid w:val="44AC0921"/>
    <w:rsid w:val="45393715"/>
    <w:rsid w:val="4581766A"/>
    <w:rsid w:val="45F83B1D"/>
    <w:rsid w:val="46DF6C02"/>
    <w:rsid w:val="46F10717"/>
    <w:rsid w:val="472A31F0"/>
    <w:rsid w:val="47C9428F"/>
    <w:rsid w:val="47E31352"/>
    <w:rsid w:val="47F333DD"/>
    <w:rsid w:val="48405DC1"/>
    <w:rsid w:val="48A006C3"/>
    <w:rsid w:val="48EB6BD2"/>
    <w:rsid w:val="49010402"/>
    <w:rsid w:val="497E177A"/>
    <w:rsid w:val="49EC0347"/>
    <w:rsid w:val="49F54B38"/>
    <w:rsid w:val="4A142BEC"/>
    <w:rsid w:val="4A674805"/>
    <w:rsid w:val="4B1B4A4F"/>
    <w:rsid w:val="4B231B9D"/>
    <w:rsid w:val="4B7F2B31"/>
    <w:rsid w:val="4B902F49"/>
    <w:rsid w:val="4BA20E58"/>
    <w:rsid w:val="4C1950C7"/>
    <w:rsid w:val="4C2157A9"/>
    <w:rsid w:val="4C627062"/>
    <w:rsid w:val="4CED7CC1"/>
    <w:rsid w:val="4D51381E"/>
    <w:rsid w:val="4D5E459C"/>
    <w:rsid w:val="4D825309"/>
    <w:rsid w:val="4DCF3225"/>
    <w:rsid w:val="4E001982"/>
    <w:rsid w:val="4E187EA7"/>
    <w:rsid w:val="4EC53F14"/>
    <w:rsid w:val="4F0172F1"/>
    <w:rsid w:val="4F1E3115"/>
    <w:rsid w:val="4F2A5BE1"/>
    <w:rsid w:val="4FE62CF6"/>
    <w:rsid w:val="5086276B"/>
    <w:rsid w:val="50CE72DD"/>
    <w:rsid w:val="50F973FB"/>
    <w:rsid w:val="51104655"/>
    <w:rsid w:val="5116719F"/>
    <w:rsid w:val="5131479F"/>
    <w:rsid w:val="51856BDB"/>
    <w:rsid w:val="51F074B5"/>
    <w:rsid w:val="52164BF5"/>
    <w:rsid w:val="523836B7"/>
    <w:rsid w:val="524D021B"/>
    <w:rsid w:val="527122D0"/>
    <w:rsid w:val="52AA12AD"/>
    <w:rsid w:val="52B516F5"/>
    <w:rsid w:val="52C82188"/>
    <w:rsid w:val="53511AE1"/>
    <w:rsid w:val="53E92F67"/>
    <w:rsid w:val="542774B3"/>
    <w:rsid w:val="542B559D"/>
    <w:rsid w:val="542E2763"/>
    <w:rsid w:val="543061F5"/>
    <w:rsid w:val="54C46178"/>
    <w:rsid w:val="54F8799A"/>
    <w:rsid w:val="568F61AB"/>
    <w:rsid w:val="56A91110"/>
    <w:rsid w:val="56AD528E"/>
    <w:rsid w:val="56B0347A"/>
    <w:rsid w:val="56E241BF"/>
    <w:rsid w:val="5704217D"/>
    <w:rsid w:val="57232380"/>
    <w:rsid w:val="577C2B91"/>
    <w:rsid w:val="57A4637F"/>
    <w:rsid w:val="57AC6B77"/>
    <w:rsid w:val="57B9217A"/>
    <w:rsid w:val="57FD2B39"/>
    <w:rsid w:val="583A4D28"/>
    <w:rsid w:val="583D4B6D"/>
    <w:rsid w:val="586B45ED"/>
    <w:rsid w:val="587E384E"/>
    <w:rsid w:val="58DA5965"/>
    <w:rsid w:val="58F97222"/>
    <w:rsid w:val="590504C6"/>
    <w:rsid w:val="591F08B9"/>
    <w:rsid w:val="5984632C"/>
    <w:rsid w:val="5AEE6D7B"/>
    <w:rsid w:val="5B785FC1"/>
    <w:rsid w:val="5BC467C3"/>
    <w:rsid w:val="5CC3060A"/>
    <w:rsid w:val="5CFF73A9"/>
    <w:rsid w:val="5D073AB7"/>
    <w:rsid w:val="5D1A63E2"/>
    <w:rsid w:val="5D2372B3"/>
    <w:rsid w:val="5D602090"/>
    <w:rsid w:val="5D8B05F7"/>
    <w:rsid w:val="5DF77427"/>
    <w:rsid w:val="5E43509C"/>
    <w:rsid w:val="5E7E1571"/>
    <w:rsid w:val="5E9C3E56"/>
    <w:rsid w:val="5ECB76B2"/>
    <w:rsid w:val="5ECF5C32"/>
    <w:rsid w:val="5ED413AD"/>
    <w:rsid w:val="5F053010"/>
    <w:rsid w:val="5FA93105"/>
    <w:rsid w:val="5FE14FB9"/>
    <w:rsid w:val="5FEE3E15"/>
    <w:rsid w:val="5FF14AD8"/>
    <w:rsid w:val="5FFB1E81"/>
    <w:rsid w:val="604F1220"/>
    <w:rsid w:val="605D38C0"/>
    <w:rsid w:val="60DA550D"/>
    <w:rsid w:val="61032BB4"/>
    <w:rsid w:val="611E0064"/>
    <w:rsid w:val="612D7880"/>
    <w:rsid w:val="61802D4F"/>
    <w:rsid w:val="618D1190"/>
    <w:rsid w:val="61E37639"/>
    <w:rsid w:val="61F5736C"/>
    <w:rsid w:val="61FC6781"/>
    <w:rsid w:val="6259294E"/>
    <w:rsid w:val="62662018"/>
    <w:rsid w:val="627C2B06"/>
    <w:rsid w:val="62A31C17"/>
    <w:rsid w:val="62CD5292"/>
    <w:rsid w:val="62FC74D9"/>
    <w:rsid w:val="631C2F94"/>
    <w:rsid w:val="633B6F37"/>
    <w:rsid w:val="63C125D0"/>
    <w:rsid w:val="63D85D62"/>
    <w:rsid w:val="63E137D0"/>
    <w:rsid w:val="641704D6"/>
    <w:rsid w:val="642445CE"/>
    <w:rsid w:val="64DD3EB0"/>
    <w:rsid w:val="65145309"/>
    <w:rsid w:val="658E374D"/>
    <w:rsid w:val="65D90690"/>
    <w:rsid w:val="67354E1F"/>
    <w:rsid w:val="676D740F"/>
    <w:rsid w:val="67AF048D"/>
    <w:rsid w:val="68084EB6"/>
    <w:rsid w:val="687A1B47"/>
    <w:rsid w:val="687A1F06"/>
    <w:rsid w:val="689A2050"/>
    <w:rsid w:val="68D130B0"/>
    <w:rsid w:val="69035A04"/>
    <w:rsid w:val="693D09B3"/>
    <w:rsid w:val="69446875"/>
    <w:rsid w:val="69717F76"/>
    <w:rsid w:val="69B331D4"/>
    <w:rsid w:val="69C925D2"/>
    <w:rsid w:val="69F55E9C"/>
    <w:rsid w:val="6A0F6942"/>
    <w:rsid w:val="6A3C6B60"/>
    <w:rsid w:val="6A50122A"/>
    <w:rsid w:val="6B3E1F92"/>
    <w:rsid w:val="6BBD2CAC"/>
    <w:rsid w:val="6BEE492B"/>
    <w:rsid w:val="6BF65A79"/>
    <w:rsid w:val="6C343561"/>
    <w:rsid w:val="6CA062E7"/>
    <w:rsid w:val="6CD72A97"/>
    <w:rsid w:val="6CFC73CB"/>
    <w:rsid w:val="6D0E0CCE"/>
    <w:rsid w:val="6D9F4725"/>
    <w:rsid w:val="6DA30AC7"/>
    <w:rsid w:val="6DAA63DB"/>
    <w:rsid w:val="6DC84DE5"/>
    <w:rsid w:val="6E595AEF"/>
    <w:rsid w:val="6ED820E2"/>
    <w:rsid w:val="6F112432"/>
    <w:rsid w:val="6F2764FA"/>
    <w:rsid w:val="6F8428EA"/>
    <w:rsid w:val="6F937270"/>
    <w:rsid w:val="6FA326E7"/>
    <w:rsid w:val="6FB3645A"/>
    <w:rsid w:val="706B7D11"/>
    <w:rsid w:val="70857E74"/>
    <w:rsid w:val="710E433C"/>
    <w:rsid w:val="71D34C29"/>
    <w:rsid w:val="722E6735"/>
    <w:rsid w:val="72413E25"/>
    <w:rsid w:val="72CC1BD9"/>
    <w:rsid w:val="732E728B"/>
    <w:rsid w:val="73B25059"/>
    <w:rsid w:val="73E250C3"/>
    <w:rsid w:val="74414748"/>
    <w:rsid w:val="745B1C7F"/>
    <w:rsid w:val="74714CB2"/>
    <w:rsid w:val="75284C6E"/>
    <w:rsid w:val="755D750D"/>
    <w:rsid w:val="757364FD"/>
    <w:rsid w:val="75C6742B"/>
    <w:rsid w:val="75E528FC"/>
    <w:rsid w:val="76005BF3"/>
    <w:rsid w:val="760714C0"/>
    <w:rsid w:val="76107EB8"/>
    <w:rsid w:val="761759D0"/>
    <w:rsid w:val="7618026B"/>
    <w:rsid w:val="7628149D"/>
    <w:rsid w:val="76480278"/>
    <w:rsid w:val="76620ABA"/>
    <w:rsid w:val="76A82AD6"/>
    <w:rsid w:val="76BC05DC"/>
    <w:rsid w:val="784054B7"/>
    <w:rsid w:val="78472944"/>
    <w:rsid w:val="78827624"/>
    <w:rsid w:val="788B412F"/>
    <w:rsid w:val="78B63E23"/>
    <w:rsid w:val="790A7594"/>
    <w:rsid w:val="79524ADF"/>
    <w:rsid w:val="79605690"/>
    <w:rsid w:val="79694470"/>
    <w:rsid w:val="79AC0A10"/>
    <w:rsid w:val="79C52F09"/>
    <w:rsid w:val="7A311971"/>
    <w:rsid w:val="7A343596"/>
    <w:rsid w:val="7A767B84"/>
    <w:rsid w:val="7ACA44D5"/>
    <w:rsid w:val="7AD737A5"/>
    <w:rsid w:val="7AE007DE"/>
    <w:rsid w:val="7B440ADC"/>
    <w:rsid w:val="7B6116B2"/>
    <w:rsid w:val="7B6B0EFE"/>
    <w:rsid w:val="7B965CC1"/>
    <w:rsid w:val="7BC838F9"/>
    <w:rsid w:val="7C2A4E56"/>
    <w:rsid w:val="7C485BDA"/>
    <w:rsid w:val="7C4D0F66"/>
    <w:rsid w:val="7D7072EB"/>
    <w:rsid w:val="7DA04BEE"/>
    <w:rsid w:val="7E267E3E"/>
    <w:rsid w:val="7E273514"/>
    <w:rsid w:val="7E604A62"/>
    <w:rsid w:val="7E811007"/>
    <w:rsid w:val="7E833485"/>
    <w:rsid w:val="7EFB2C14"/>
    <w:rsid w:val="7F102FE1"/>
    <w:rsid w:val="7F270E92"/>
    <w:rsid w:val="7F3527FE"/>
    <w:rsid w:val="7F370B6C"/>
    <w:rsid w:val="7FB5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13924</Words>
  <Characters>14093</Characters>
  <Lines>113</Lines>
  <Paragraphs>31</Paragraphs>
  <TotalTime>3</TotalTime>
  <ScaleCrop>false</ScaleCrop>
  <LinksUpToDate>false</LinksUpToDate>
  <CharactersWithSpaces>14968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2021-11-02T08:41:00Z</dcterms:created>
  <dc:creator>解晓楠</dc:creator>
  <cp:lastModifiedBy></cp:lastModifiedBy>
  <cp:lastPrinted>2021-12-16T01:43:00Z</cp:lastPrinted>
  <dcterms:modified xsi:type="dcterms:W3CDTF">2021-12-21T06:55:32Z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EF4BC19C5B6B49289445AF05253A01E2</vt:lpwstr>
  </property>
  <property fmtid="{D5CDD505-2E9C-101B-9397-08002B2CF9AE}" pid="4" name="KSOSaveFontToCloudKey">
    <vt:lpwstr>273920732_cloud</vt:lpwstr>
  </property>
</Properties>
</file>