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90EF" w14:textId="3C189764" w:rsidR="00B14D1D" w:rsidRDefault="00000000">
      <w:pPr>
        <w:jc w:val="center"/>
        <w:rPr>
          <w:rFonts w:ascii="方正小标宋简体" w:eastAsia="方正小标宋简体" w:hAnsi="Arial" w:cs="Arial"/>
          <w:b/>
          <w:bCs/>
          <w:sz w:val="36"/>
          <w:szCs w:val="36"/>
        </w:rPr>
      </w:pPr>
      <w:r>
        <w:rPr>
          <w:rFonts w:ascii="方正小标宋简体" w:eastAsia="方正小标宋简体" w:hAnsi="宋体" w:cs="Arial" w:hint="eastAsia"/>
          <w:b/>
          <w:bCs/>
          <w:sz w:val="36"/>
          <w:szCs w:val="36"/>
        </w:rPr>
        <w:t>2021年党校建设支出绩效自评报告</w:t>
      </w:r>
    </w:p>
    <w:p w14:paraId="21F72D04" w14:textId="77777777" w:rsidR="00B14D1D" w:rsidRDefault="00B14D1D">
      <w:pPr>
        <w:jc w:val="center"/>
        <w:rPr>
          <w:rFonts w:ascii="仿宋_GB2312"/>
          <w:szCs w:val="30"/>
        </w:rPr>
      </w:pPr>
    </w:p>
    <w:p w14:paraId="2286C69A" w14:textId="77777777" w:rsidR="00B14D1D"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一、基本情况</w:t>
      </w:r>
    </w:p>
    <w:p w14:paraId="277DB4C0" w14:textId="77777777" w:rsidR="00B14D1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（一）项目概况</w:t>
      </w:r>
    </w:p>
    <w:p w14:paraId="1C8BE313" w14:textId="77777777" w:rsidR="00B14D1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项目背景</w:t>
      </w:r>
    </w:p>
    <w:p w14:paraId="3D9301A8"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根据2016年12月，运城市出台了《运城市县级党校办学体制改革的实施方案》、《运城市县级党校建设达标考核实施方案》，对县级党校达标建设和办学体制改革提出了明确的要求。该项目是由主功能楼和两栋裙楼组成的一栋 9 层（西侧为1层裙房、东侧为2层裙房）框架剪力墙结构的综合楼，党校建设整栋大楼的造型设计具有简洁、流畅的现代感和舒适、实用的功能性，整体形象舒展大气，充分体现出浓郁典雅的党校建筑的风格特征。我们力将把县委党校努力打造成一个面向未来、设施先进、布局合理、环境优雅、整体协调的全省一流县级党校。</w:t>
      </w:r>
    </w:p>
    <w:p w14:paraId="4BB354E2"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主要内容及实施情况：</w:t>
      </w:r>
    </w:p>
    <w:p w14:paraId="39CC4D8D"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根据建设工程施工合同（GF-2017-0201）、支付工程款、转运垃圾、电视、空调、绿化、电料及安装、软席座椅、版面标牌、天然气工程建设等，已实施完毕，消防正在进行，资金投入300万。</w:t>
      </w:r>
    </w:p>
    <w:p w14:paraId="6DC7DFD4"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（二）项目绩效目标</w:t>
      </w:r>
    </w:p>
    <w:p w14:paraId="27E2BE67"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总体目标：</w:t>
      </w:r>
    </w:p>
    <w:p w14:paraId="40AF4EF5"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目标1：工程建设、基础设施进一步完善。</w:t>
      </w:r>
    </w:p>
    <w:p w14:paraId="2074E92B"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目标2：为学员提供必需的培训场所，达到教师办公，满足学员吃饭、住宿要求，</w:t>
      </w:r>
      <w:proofErr w:type="gramStart"/>
      <w:r>
        <w:rPr>
          <w:rFonts w:ascii="仿宋" w:eastAsia="仿宋" w:hAnsi="仿宋" w:hint="eastAsia"/>
          <w:sz w:val="32"/>
          <w:szCs w:val="32"/>
        </w:rPr>
        <w:t>提升党</w:t>
      </w:r>
      <w:proofErr w:type="gramEnd"/>
      <w:r>
        <w:rPr>
          <w:rFonts w:ascii="仿宋" w:eastAsia="仿宋" w:hAnsi="仿宋" w:hint="eastAsia"/>
          <w:sz w:val="32"/>
          <w:szCs w:val="32"/>
        </w:rPr>
        <w:t>的思想理论建设的阵地，为党的干部教育培训提供保障，提升党员理论水平。</w:t>
      </w:r>
    </w:p>
    <w:p w14:paraId="4021DA22"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阶段性目标：</w:t>
      </w:r>
    </w:p>
    <w:p w14:paraId="6DBA1713"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目标1：工程建设进一步完善等。</w:t>
      </w:r>
    </w:p>
    <w:p w14:paraId="1714341C" w14:textId="77777777" w:rsidR="00B14D1D" w:rsidRDefault="00000000">
      <w:pPr>
        <w:spacing w:line="600" w:lineRule="exact"/>
        <w:ind w:firstLineChars="200" w:firstLine="640"/>
      </w:pPr>
      <w:r>
        <w:rPr>
          <w:rFonts w:ascii="仿宋" w:eastAsia="仿宋" w:hAnsi="仿宋" w:hint="eastAsia"/>
          <w:sz w:val="32"/>
          <w:szCs w:val="32"/>
        </w:rPr>
        <w:t>目标2、转运垃圾、电视、空调、绿化、电料及安装、天然气工程建设、软席座椅等实施到位，为稷山县干部教育事业的发展提供基础设施保障。</w:t>
      </w:r>
    </w:p>
    <w:p w14:paraId="7D1FC18D" w14:textId="77777777" w:rsidR="00B14D1D"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二、绩效评价工作开展情况</w:t>
      </w:r>
    </w:p>
    <w:p w14:paraId="465144F2"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（一）绩效评价目的、对象和范围</w:t>
      </w:r>
    </w:p>
    <w:p w14:paraId="36CEC22B" w14:textId="77777777" w:rsidR="00B14D1D" w:rsidRDefault="00000000">
      <w:pPr>
        <w:spacing w:line="600" w:lineRule="exact"/>
        <w:ind w:firstLineChars="200" w:firstLine="640"/>
      </w:pPr>
      <w:r>
        <w:rPr>
          <w:rFonts w:ascii="仿宋" w:eastAsia="仿宋" w:hAnsi="仿宋" w:hint="eastAsia"/>
          <w:sz w:val="32"/>
          <w:szCs w:val="32"/>
        </w:rPr>
        <w:t>评价目的达到为学员提供必需的基础设施，开展教师教学、教研，满足学员吃饭、住宿要求。保证工程建设、基础设施建设顺利进行，</w:t>
      </w:r>
      <w:proofErr w:type="gramStart"/>
      <w:r>
        <w:rPr>
          <w:rFonts w:ascii="仿宋" w:eastAsia="仿宋" w:hAnsi="仿宋" w:hint="eastAsia"/>
          <w:sz w:val="32"/>
          <w:szCs w:val="32"/>
        </w:rPr>
        <w:t>提升党</w:t>
      </w:r>
      <w:proofErr w:type="gramEnd"/>
      <w:r>
        <w:rPr>
          <w:rFonts w:ascii="仿宋" w:eastAsia="仿宋" w:hAnsi="仿宋" w:hint="eastAsia"/>
          <w:sz w:val="32"/>
          <w:szCs w:val="32"/>
        </w:rPr>
        <w:t>的思想理论建设的阵地，为党的干部教育培训提供保障。</w:t>
      </w:r>
    </w:p>
    <w:p w14:paraId="34FBC5B0" w14:textId="77777777" w:rsidR="00B14D1D" w:rsidRDefault="00000000">
      <w:pPr>
        <w:numPr>
          <w:ilvl w:val="0"/>
          <w:numId w:val="1"/>
        </w:numPr>
        <w:spacing w:line="600" w:lineRule="exact"/>
        <w:ind w:left="-10" w:firstLine="640"/>
        <w:rPr>
          <w:rFonts w:ascii="仿宋" w:eastAsia="仿宋" w:hAnsi="仿宋"/>
          <w:sz w:val="32"/>
          <w:szCs w:val="32"/>
        </w:rPr>
      </w:pPr>
      <w:r>
        <w:rPr>
          <w:rFonts w:ascii="仿宋" w:eastAsia="仿宋" w:hAnsi="仿宋" w:hint="eastAsia"/>
          <w:sz w:val="32"/>
          <w:szCs w:val="32"/>
        </w:rPr>
        <w:t>绩效评价原则、评价指标体系（附表说明）、评价方法、评价标准</w:t>
      </w:r>
    </w:p>
    <w:p w14:paraId="39DBB127"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1、在本次绩效评价过程中，遵循以下基本原则：</w:t>
      </w:r>
    </w:p>
    <w:p w14:paraId="3C27F232"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一是公正公开。绩效评价客观、公正，标准统一、资料可靠，依法公开并接受监督。二是科学规范。绩效评价注重财政支出的效率性和有效性，严格执行规定的程序。</w:t>
      </w:r>
    </w:p>
    <w:p w14:paraId="63833783"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2、评价指标体系：见附表。</w:t>
      </w:r>
    </w:p>
    <w:p w14:paraId="3BF58424"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3、评价方法、评价标准</w:t>
      </w:r>
    </w:p>
    <w:p w14:paraId="54DB33F7" w14:textId="77777777" w:rsidR="00B14D1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绩效评价工作以公开实现定性分析与定量分析、自我评</w:t>
      </w:r>
      <w:r>
        <w:rPr>
          <w:rFonts w:ascii="仿宋" w:eastAsia="仿宋" w:hAnsi="仿宋" w:hint="eastAsia"/>
          <w:sz w:val="32"/>
          <w:szCs w:val="32"/>
        </w:rPr>
        <w:lastRenderedPageBreak/>
        <w:t>价与专家评价相结合的评价办法，在总结分析的基础上形成评价报告。项目实施过程进行立项、统一招标、依规实施，执行相关规定，符合政策要求。</w:t>
      </w:r>
    </w:p>
    <w:p w14:paraId="7865713B" w14:textId="77777777" w:rsidR="00B14D1D" w:rsidRDefault="00000000">
      <w:pPr>
        <w:pStyle w:val="a0"/>
        <w:ind w:firstLineChars="200" w:firstLine="640"/>
        <w:jc w:val="both"/>
        <w:rPr>
          <w:rFonts w:ascii="仿宋" w:eastAsia="仿宋" w:hAnsi="仿宋" w:cs="Times New Roman"/>
          <w:b w:val="0"/>
          <w:bCs w:val="0"/>
        </w:rPr>
      </w:pPr>
      <w:r>
        <w:rPr>
          <w:rFonts w:ascii="仿宋" w:eastAsia="仿宋" w:hAnsi="仿宋" w:cs="Times New Roman" w:hint="eastAsia"/>
          <w:b w:val="0"/>
          <w:bCs w:val="0"/>
        </w:rPr>
        <w:t>(三)绩效评价工作过程</w:t>
      </w:r>
    </w:p>
    <w:p w14:paraId="66B5D0DA" w14:textId="77777777" w:rsidR="00B14D1D" w:rsidRDefault="00000000">
      <w:pPr>
        <w:pStyle w:val="a0"/>
        <w:ind w:firstLineChars="200" w:firstLine="640"/>
        <w:jc w:val="left"/>
        <w:rPr>
          <w:rFonts w:ascii="仿宋" w:eastAsia="仿宋" w:hAnsi="仿宋" w:cs="Times New Roman"/>
          <w:b w:val="0"/>
          <w:bCs w:val="0"/>
        </w:rPr>
      </w:pPr>
      <w:r>
        <w:rPr>
          <w:rFonts w:ascii="仿宋" w:eastAsia="仿宋" w:hAnsi="仿宋" w:cs="Times New Roman" w:hint="eastAsia"/>
          <w:b w:val="0"/>
          <w:bCs w:val="0"/>
        </w:rPr>
        <w:t>1.前期准备。</w:t>
      </w:r>
    </w:p>
    <w:p w14:paraId="681A351A" w14:textId="77777777" w:rsidR="00B14D1D" w:rsidRDefault="00000000">
      <w:pPr>
        <w:pStyle w:val="a0"/>
        <w:ind w:firstLineChars="200" w:firstLine="640"/>
        <w:jc w:val="left"/>
        <w:rPr>
          <w:rFonts w:ascii="仿宋" w:eastAsia="仿宋" w:hAnsi="仿宋" w:cs="Times New Roman"/>
          <w:b w:val="0"/>
          <w:bCs w:val="0"/>
        </w:rPr>
      </w:pPr>
      <w:r>
        <w:rPr>
          <w:rFonts w:ascii="仿宋" w:eastAsia="仿宋" w:hAnsi="仿宋" w:cs="Times New Roman" w:hint="eastAsia"/>
          <w:b w:val="0"/>
          <w:bCs w:val="0"/>
        </w:rPr>
        <w:t>制定2021年党校建设项目，在科研报告、立项批复、评审等环节，进行工程预算费用和工程建设。</w:t>
      </w:r>
    </w:p>
    <w:p w14:paraId="50741497" w14:textId="77777777" w:rsidR="00B14D1D" w:rsidRDefault="00000000">
      <w:pPr>
        <w:numPr>
          <w:ilvl w:val="0"/>
          <w:numId w:val="2"/>
        </w:numPr>
        <w:spacing w:line="600" w:lineRule="exact"/>
        <w:ind w:firstLineChars="200" w:firstLine="640"/>
        <w:rPr>
          <w:rFonts w:ascii="仿宋" w:eastAsia="仿宋" w:hAnsi="仿宋"/>
          <w:sz w:val="32"/>
          <w:szCs w:val="32"/>
        </w:rPr>
      </w:pPr>
      <w:r>
        <w:rPr>
          <w:rFonts w:ascii="仿宋" w:eastAsia="仿宋" w:hAnsi="仿宋" w:hint="eastAsia"/>
          <w:sz w:val="32"/>
          <w:szCs w:val="32"/>
        </w:rPr>
        <w:t>组织实施。</w:t>
      </w:r>
    </w:p>
    <w:p w14:paraId="1046BF26" w14:textId="77777777" w:rsidR="00B14D1D" w:rsidRDefault="00000000">
      <w:pPr>
        <w:pStyle w:val="a0"/>
        <w:ind w:firstLineChars="200" w:firstLine="640"/>
        <w:jc w:val="left"/>
      </w:pPr>
      <w:r>
        <w:rPr>
          <w:rFonts w:ascii="仿宋" w:eastAsia="仿宋" w:hAnsi="仿宋" w:cs="Times New Roman" w:hint="eastAsia"/>
          <w:b w:val="0"/>
          <w:bCs w:val="0"/>
        </w:rPr>
        <w:t>按照新党校工程建设项目计划的要求，由办公室具体组织实施，校委会全程监管，项目通过相关部门审批，绩效目标比较明确。项目实施过程执行相关规定，项目立项审批、采购方式、合同签订等程序符合政策要求，对建设类项目及金额较大的采购项目到政务大厅立项、统一招标、依规实施。满意率达到98％以上。</w:t>
      </w:r>
    </w:p>
    <w:p w14:paraId="051FC390" w14:textId="77777777" w:rsidR="00B14D1D"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三、综合评价情况及评价结论（附相关评分表）</w:t>
      </w:r>
    </w:p>
    <w:p w14:paraId="2E9E2BFA" w14:textId="77777777" w:rsidR="00B14D1D"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四、绩效评价指标分析</w:t>
      </w:r>
    </w:p>
    <w:p w14:paraId="0509E64C" w14:textId="77777777" w:rsidR="00B14D1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（一）项目决策情况</w:t>
      </w:r>
    </w:p>
    <w:p w14:paraId="67D4A83B" w14:textId="77777777" w:rsidR="00B14D1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根据2019年10月25日起施行的《中国共产党党校（行政学院)工作条例》明确指出，行政管理和后勤服务是党校（行政学院)各项工作运转的重要保障，应当按照管理科学化和服务规范化的要求进行改革，提高管理水平、服务质量</w:t>
      </w:r>
      <w:r>
        <w:rPr>
          <w:rFonts w:ascii="仿宋" w:eastAsia="仿宋" w:hAnsi="仿宋" w:hint="eastAsia"/>
          <w:sz w:val="32"/>
          <w:szCs w:val="32"/>
        </w:rPr>
        <w:lastRenderedPageBreak/>
        <w:t>和保障能力。</w:t>
      </w:r>
    </w:p>
    <w:p w14:paraId="6446C93B" w14:textId="77777777" w:rsidR="00B14D1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本项目决策依据符合年度工作计划，根据需要制定中长期实施规划；决策符合程序，并履行相应手续；资金分配因素全面合理，资金使用合理合</w:t>
      </w:r>
      <w:proofErr w:type="gramStart"/>
      <w:r>
        <w:rPr>
          <w:rFonts w:ascii="仿宋" w:eastAsia="仿宋" w:hAnsi="仿宋" w:hint="eastAsia"/>
          <w:sz w:val="32"/>
          <w:szCs w:val="32"/>
        </w:rPr>
        <w:t>规</w:t>
      </w:r>
      <w:proofErr w:type="gramEnd"/>
      <w:r>
        <w:rPr>
          <w:rFonts w:ascii="仿宋" w:eastAsia="仿宋" w:hAnsi="仿宋" w:hint="eastAsia"/>
          <w:sz w:val="32"/>
          <w:szCs w:val="32"/>
        </w:rPr>
        <w:t>。按照规定通过召开会议研究决定。</w:t>
      </w:r>
    </w:p>
    <w:p w14:paraId="0AA2C88F" w14:textId="77777777" w:rsidR="00B14D1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（二）项目过程情况</w:t>
      </w:r>
    </w:p>
    <w:p w14:paraId="21F4CD8C" w14:textId="77777777" w:rsidR="00B14D1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本项目县级财政投资300万元，资金到位率为100％，项目资金使用300万元，在使用中严格按照项目相关的财务管理制度使用。项目资金管理中严格按照县财政局项目资金管理的相关要求进行财务管理。</w:t>
      </w:r>
    </w:p>
    <w:p w14:paraId="477E4528" w14:textId="77777777" w:rsidR="00B14D1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该项目所有工作按时完成，施工按照相关程序及质量要求执行。</w:t>
      </w:r>
    </w:p>
    <w:p w14:paraId="522FEC71" w14:textId="77777777" w:rsidR="00B14D1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（三）项目产出情况</w:t>
      </w:r>
    </w:p>
    <w:p w14:paraId="138E8DE2" w14:textId="77777777" w:rsidR="00B14D1D" w:rsidRDefault="00000000">
      <w:pPr>
        <w:pStyle w:val="a0"/>
        <w:ind w:firstLineChars="200" w:firstLine="640"/>
        <w:jc w:val="both"/>
        <w:rPr>
          <w:rFonts w:ascii="仿宋" w:eastAsia="仿宋" w:hAnsi="仿宋" w:cs="Times New Roman"/>
          <w:b w:val="0"/>
          <w:bCs w:val="0"/>
        </w:rPr>
      </w:pPr>
      <w:r>
        <w:rPr>
          <w:rFonts w:ascii="仿宋" w:eastAsia="仿宋" w:hAnsi="仿宋" w:cs="Times New Roman" w:hint="eastAsia"/>
          <w:b w:val="0"/>
          <w:bCs w:val="0"/>
        </w:rPr>
        <w:t>适应党校建设的新要求，抓达标建设，以提升党校的教学、科研、管理和服务为目标，努力为学员和教职工提供更加便捷的服务，质量符合标准要求，为稷山县干部教育事业的发展提供基础设施保障，</w:t>
      </w:r>
      <w:proofErr w:type="gramStart"/>
      <w:r>
        <w:rPr>
          <w:rFonts w:ascii="仿宋" w:eastAsia="仿宋" w:hAnsi="仿宋" w:cs="Times New Roman" w:hint="eastAsia"/>
          <w:b w:val="0"/>
          <w:bCs w:val="0"/>
        </w:rPr>
        <w:t>提升党</w:t>
      </w:r>
      <w:proofErr w:type="gramEnd"/>
      <w:r>
        <w:rPr>
          <w:rFonts w:ascii="仿宋" w:eastAsia="仿宋" w:hAnsi="仿宋" w:cs="Times New Roman" w:hint="eastAsia"/>
          <w:b w:val="0"/>
          <w:bCs w:val="0"/>
        </w:rPr>
        <w:t>的思想理论建设的阵地，为党的干部教育培训提供保障。</w:t>
      </w:r>
    </w:p>
    <w:p w14:paraId="5EE5E0FB" w14:textId="77777777" w:rsidR="00B14D1D" w:rsidRDefault="00000000">
      <w:pPr>
        <w:spacing w:line="600" w:lineRule="exact"/>
        <w:ind w:leftChars="200" w:left="420"/>
        <w:outlineLvl w:val="0"/>
        <w:rPr>
          <w:rFonts w:ascii="仿宋" w:eastAsia="仿宋" w:hAnsi="仿宋"/>
          <w:sz w:val="32"/>
          <w:szCs w:val="32"/>
        </w:rPr>
      </w:pPr>
      <w:r>
        <w:rPr>
          <w:rFonts w:ascii="仿宋" w:eastAsia="仿宋" w:hAnsi="仿宋" w:hint="eastAsia"/>
          <w:sz w:val="32"/>
          <w:szCs w:val="32"/>
        </w:rPr>
        <w:t>（四）项目效益情况</w:t>
      </w:r>
    </w:p>
    <w:p w14:paraId="33F4DAC5" w14:textId="77777777" w:rsidR="00B14D1D" w:rsidRDefault="00000000">
      <w:pPr>
        <w:pStyle w:val="a0"/>
        <w:ind w:firstLineChars="200" w:firstLine="640"/>
        <w:jc w:val="both"/>
        <w:rPr>
          <w:rFonts w:ascii="仿宋" w:eastAsia="仿宋" w:hAnsi="仿宋" w:cs="Times New Roman"/>
          <w:b w:val="0"/>
          <w:bCs w:val="0"/>
        </w:rPr>
      </w:pPr>
      <w:r>
        <w:rPr>
          <w:rFonts w:ascii="仿宋" w:eastAsia="仿宋" w:hAnsi="仿宋" w:cs="Times New Roman" w:hint="eastAsia"/>
          <w:b w:val="0"/>
          <w:bCs w:val="0"/>
        </w:rPr>
        <w:t>为党校工作提供坚强保障，基础设施建设能进一步改善，转运垃圾、电视、空调、绿化、电料及安装、天然气工程建设、软席座椅等配套到位。能提供优质的教学资源和环境，</w:t>
      </w:r>
      <w:r>
        <w:rPr>
          <w:rFonts w:ascii="仿宋" w:eastAsia="仿宋" w:hAnsi="仿宋" w:cs="Times New Roman" w:hint="eastAsia"/>
          <w:b w:val="0"/>
          <w:bCs w:val="0"/>
        </w:rPr>
        <w:lastRenderedPageBreak/>
        <w:t>能满足学员的培训需求。</w:t>
      </w:r>
    </w:p>
    <w:p w14:paraId="53798C62" w14:textId="77777777" w:rsidR="00B14D1D"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五、主要经验及做法</w:t>
      </w:r>
    </w:p>
    <w:p w14:paraId="790B7D1D" w14:textId="77777777" w:rsidR="00B14D1D" w:rsidRDefault="00000000">
      <w:pPr>
        <w:pStyle w:val="a0"/>
        <w:ind w:firstLineChars="200" w:firstLine="640"/>
        <w:jc w:val="left"/>
        <w:rPr>
          <w:rFonts w:ascii="仿宋" w:eastAsia="仿宋" w:hAnsi="仿宋" w:cs="Times New Roman"/>
          <w:b w:val="0"/>
          <w:bCs w:val="0"/>
        </w:rPr>
      </w:pPr>
      <w:r>
        <w:rPr>
          <w:rFonts w:ascii="仿宋" w:eastAsia="仿宋" w:hAnsi="仿宋" w:cs="Times New Roman" w:hint="eastAsia"/>
          <w:b w:val="0"/>
          <w:bCs w:val="0"/>
        </w:rPr>
        <w:t xml:space="preserve">1、安排专门跟踪人员，以保障党校（行政学院）的教室、宿舍、食堂等设施实施到位，基础设施建设顺利进行。     </w:t>
      </w:r>
    </w:p>
    <w:p w14:paraId="48CBC8DB" w14:textId="77777777" w:rsidR="00B14D1D" w:rsidRDefault="00000000">
      <w:pPr>
        <w:pStyle w:val="a0"/>
        <w:ind w:firstLineChars="200" w:firstLine="640"/>
        <w:jc w:val="left"/>
        <w:rPr>
          <w:rFonts w:ascii="仿宋" w:eastAsia="仿宋" w:hAnsi="仿宋" w:cs="Times New Roman"/>
          <w:b w:val="0"/>
          <w:bCs w:val="0"/>
        </w:rPr>
      </w:pPr>
      <w:r>
        <w:rPr>
          <w:rFonts w:ascii="仿宋" w:eastAsia="仿宋" w:hAnsi="仿宋" w:cs="Times New Roman" w:hint="eastAsia"/>
          <w:b w:val="0"/>
          <w:bCs w:val="0"/>
        </w:rPr>
        <w:t>2、设施在安装工程中，进行后续管理人员的对接，便于后期顺利管理。</w:t>
      </w:r>
    </w:p>
    <w:p w14:paraId="4CE55532" w14:textId="77777777" w:rsidR="00B14D1D" w:rsidRDefault="00000000">
      <w:pPr>
        <w:pStyle w:val="a0"/>
        <w:ind w:firstLineChars="200" w:firstLine="640"/>
        <w:jc w:val="left"/>
        <w:rPr>
          <w:rFonts w:ascii="仿宋" w:eastAsia="仿宋" w:hAnsi="仿宋" w:cs="Times New Roman"/>
          <w:b w:val="0"/>
          <w:bCs w:val="0"/>
        </w:rPr>
      </w:pPr>
      <w:r>
        <w:rPr>
          <w:rFonts w:ascii="仿宋" w:eastAsia="仿宋" w:hAnsi="仿宋" w:cs="Times New Roman" w:hint="eastAsia"/>
          <w:b w:val="0"/>
          <w:bCs w:val="0"/>
        </w:rPr>
        <w:t>3、加强设备维护，不断提高服务学员的满足度。</w:t>
      </w:r>
    </w:p>
    <w:p w14:paraId="15023EA0" w14:textId="77777777" w:rsidR="00B14D1D" w:rsidRDefault="00000000">
      <w:pPr>
        <w:ind w:firstLineChars="200" w:firstLine="640"/>
      </w:pPr>
      <w:r>
        <w:rPr>
          <w:rFonts w:ascii="仿宋" w:eastAsia="仿宋" w:hAnsi="仿宋" w:hint="eastAsia"/>
          <w:sz w:val="32"/>
          <w:szCs w:val="32"/>
        </w:rPr>
        <w:t>4、培训专业化的服务管理人员，熟悉新设备使用，不断提高管理水平、服务质量和保障能力。</w:t>
      </w:r>
    </w:p>
    <w:p w14:paraId="12294357" w14:textId="77777777" w:rsidR="00B14D1D" w:rsidRDefault="00000000">
      <w:pPr>
        <w:pStyle w:val="a0"/>
        <w:ind w:firstLineChars="200" w:firstLine="640"/>
        <w:jc w:val="both"/>
        <w:rPr>
          <w:rFonts w:ascii="黑体" w:eastAsia="黑体" w:hAnsi="黑体" w:cs="Times New Roman"/>
          <w:b w:val="0"/>
          <w:bCs w:val="0"/>
        </w:rPr>
      </w:pPr>
      <w:r>
        <w:rPr>
          <w:rFonts w:ascii="黑体" w:eastAsia="黑体" w:hAnsi="黑体" w:cs="Times New Roman" w:hint="eastAsia"/>
          <w:b w:val="0"/>
          <w:bCs w:val="0"/>
        </w:rPr>
        <w:t>六、存在的问题及原因分析</w:t>
      </w:r>
    </w:p>
    <w:p w14:paraId="54091175" w14:textId="77777777" w:rsidR="00B14D1D" w:rsidRDefault="00000000">
      <w:pPr>
        <w:ind w:firstLineChars="200" w:firstLine="640"/>
        <w:rPr>
          <w:rFonts w:ascii="仿宋" w:eastAsia="仿宋" w:hAnsi="仿宋"/>
          <w:sz w:val="32"/>
          <w:szCs w:val="32"/>
        </w:rPr>
      </w:pPr>
      <w:r>
        <w:rPr>
          <w:rFonts w:ascii="仿宋" w:eastAsia="仿宋" w:hAnsi="仿宋" w:hint="eastAsia"/>
          <w:sz w:val="32"/>
          <w:szCs w:val="32"/>
        </w:rPr>
        <w:t>项目在2021年未完成竣工验收，由于2021年未完成对建设项目的消防验收，导致党校建设项目的竣工验收工作推迟。</w:t>
      </w:r>
    </w:p>
    <w:p w14:paraId="7AEF9FD3" w14:textId="77777777" w:rsidR="00B14D1D" w:rsidRDefault="00000000">
      <w:pPr>
        <w:pStyle w:val="a0"/>
        <w:ind w:firstLineChars="200" w:firstLine="640"/>
        <w:jc w:val="both"/>
        <w:rPr>
          <w:rFonts w:ascii="黑体" w:eastAsia="黑体" w:hAnsi="黑体" w:cs="Times New Roman"/>
          <w:b w:val="0"/>
          <w:bCs w:val="0"/>
        </w:rPr>
      </w:pPr>
      <w:r>
        <w:rPr>
          <w:rFonts w:ascii="黑体" w:eastAsia="黑体" w:hAnsi="黑体" w:cs="Times New Roman" w:hint="eastAsia"/>
          <w:b w:val="0"/>
          <w:bCs w:val="0"/>
        </w:rPr>
        <w:t>七、整改措施</w:t>
      </w:r>
    </w:p>
    <w:p w14:paraId="55D35830" w14:textId="77777777" w:rsidR="00B14D1D" w:rsidRDefault="00000000">
      <w:pPr>
        <w:ind w:firstLineChars="200" w:firstLine="640"/>
      </w:pPr>
      <w:r>
        <w:rPr>
          <w:rFonts w:ascii="仿宋" w:eastAsia="仿宋" w:hAnsi="仿宋" w:hint="eastAsia"/>
          <w:sz w:val="32"/>
          <w:szCs w:val="32"/>
        </w:rPr>
        <w:t>2022年根据相关政策及工程实施方案完成党校建设的相关验收工作。</w:t>
      </w:r>
    </w:p>
    <w:sectPr w:rsidR="00B14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D8BB" w14:textId="77777777" w:rsidR="00DA674B" w:rsidRDefault="00DA674B">
      <w:r>
        <w:separator/>
      </w:r>
    </w:p>
  </w:endnote>
  <w:endnote w:type="continuationSeparator" w:id="0">
    <w:p w14:paraId="3F37F659" w14:textId="77777777" w:rsidR="00DA674B" w:rsidRDefault="00DA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黑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B64D" w14:textId="77777777" w:rsidR="00DA674B" w:rsidRDefault="00DA674B">
      <w:r>
        <w:separator/>
      </w:r>
    </w:p>
  </w:footnote>
  <w:footnote w:type="continuationSeparator" w:id="0">
    <w:p w14:paraId="40BBBF69" w14:textId="77777777" w:rsidR="00DA674B" w:rsidRDefault="00DA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2BEF65"/>
    <w:multiLevelType w:val="singleLevel"/>
    <w:tmpl w:val="F42BEF65"/>
    <w:lvl w:ilvl="0">
      <w:start w:val="2"/>
      <w:numFmt w:val="chineseCounting"/>
      <w:suff w:val="nothing"/>
      <w:lvlText w:val="（%1）"/>
      <w:lvlJc w:val="left"/>
      <w:rPr>
        <w:rFonts w:hint="eastAsia"/>
      </w:rPr>
    </w:lvl>
  </w:abstractNum>
  <w:abstractNum w:abstractNumId="1" w15:restartNumberingAfterBreak="0">
    <w:nsid w:val="35F502DE"/>
    <w:multiLevelType w:val="singleLevel"/>
    <w:tmpl w:val="35F502DE"/>
    <w:lvl w:ilvl="0">
      <w:start w:val="2"/>
      <w:numFmt w:val="decimal"/>
      <w:lvlText w:val="%1."/>
      <w:lvlJc w:val="left"/>
      <w:pPr>
        <w:tabs>
          <w:tab w:val="left" w:pos="312"/>
        </w:tabs>
      </w:pPr>
    </w:lvl>
  </w:abstractNum>
  <w:num w:numId="1" w16cid:durableId="1769235492">
    <w:abstractNumId w:val="0"/>
  </w:num>
  <w:num w:numId="2" w16cid:durableId="67777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TExNDliOWM4NDRkYjU1NmI2MDMxOGQ1ZWIxOTlmNmYifQ=="/>
  </w:docVars>
  <w:rsids>
    <w:rsidRoot w:val="00401102"/>
    <w:rsid w:val="001353A1"/>
    <w:rsid w:val="00401102"/>
    <w:rsid w:val="008761DA"/>
    <w:rsid w:val="00B14D1D"/>
    <w:rsid w:val="00B674CC"/>
    <w:rsid w:val="00DA674B"/>
    <w:rsid w:val="00EA558C"/>
    <w:rsid w:val="01141165"/>
    <w:rsid w:val="017240DE"/>
    <w:rsid w:val="01D46B46"/>
    <w:rsid w:val="02145195"/>
    <w:rsid w:val="021616E0"/>
    <w:rsid w:val="02EE3C38"/>
    <w:rsid w:val="02FE3E7B"/>
    <w:rsid w:val="03595555"/>
    <w:rsid w:val="03F37758"/>
    <w:rsid w:val="04B6627C"/>
    <w:rsid w:val="06337A66"/>
    <w:rsid w:val="06DE46EF"/>
    <w:rsid w:val="08CF1E16"/>
    <w:rsid w:val="08EB1AB0"/>
    <w:rsid w:val="096802A0"/>
    <w:rsid w:val="0983157E"/>
    <w:rsid w:val="09B07E99"/>
    <w:rsid w:val="09C676BC"/>
    <w:rsid w:val="0AB319EF"/>
    <w:rsid w:val="0BA92DF2"/>
    <w:rsid w:val="0CFA1B57"/>
    <w:rsid w:val="0EE3661B"/>
    <w:rsid w:val="107B4D5D"/>
    <w:rsid w:val="1218482D"/>
    <w:rsid w:val="128D6FC9"/>
    <w:rsid w:val="12EE06F0"/>
    <w:rsid w:val="155838BF"/>
    <w:rsid w:val="164536DD"/>
    <w:rsid w:val="17BB0135"/>
    <w:rsid w:val="17D17958"/>
    <w:rsid w:val="183F2B14"/>
    <w:rsid w:val="18552337"/>
    <w:rsid w:val="1867206B"/>
    <w:rsid w:val="18D3325C"/>
    <w:rsid w:val="19A8293B"/>
    <w:rsid w:val="19D13C3F"/>
    <w:rsid w:val="1A22182F"/>
    <w:rsid w:val="1BBB0703"/>
    <w:rsid w:val="1C5D7A0C"/>
    <w:rsid w:val="1C8A6328"/>
    <w:rsid w:val="1CC96E50"/>
    <w:rsid w:val="1D4961E3"/>
    <w:rsid w:val="1DD84656"/>
    <w:rsid w:val="1E0068A1"/>
    <w:rsid w:val="1E676920"/>
    <w:rsid w:val="20146634"/>
    <w:rsid w:val="20152C0F"/>
    <w:rsid w:val="20FA3A7C"/>
    <w:rsid w:val="211F7986"/>
    <w:rsid w:val="226C3DEE"/>
    <w:rsid w:val="22C75BE0"/>
    <w:rsid w:val="232353F1"/>
    <w:rsid w:val="244D65B8"/>
    <w:rsid w:val="24877D1C"/>
    <w:rsid w:val="248C70E1"/>
    <w:rsid w:val="25F767DC"/>
    <w:rsid w:val="281D640F"/>
    <w:rsid w:val="29F319B0"/>
    <w:rsid w:val="2B30453E"/>
    <w:rsid w:val="2B45623B"/>
    <w:rsid w:val="2B54022C"/>
    <w:rsid w:val="2B5537B7"/>
    <w:rsid w:val="2C5129BE"/>
    <w:rsid w:val="2D144117"/>
    <w:rsid w:val="2D687FBF"/>
    <w:rsid w:val="2DA07759"/>
    <w:rsid w:val="2E00644A"/>
    <w:rsid w:val="30F57DBC"/>
    <w:rsid w:val="315E1E05"/>
    <w:rsid w:val="315E5E48"/>
    <w:rsid w:val="31A041CB"/>
    <w:rsid w:val="31E40D4C"/>
    <w:rsid w:val="32480E13"/>
    <w:rsid w:val="32786EF6"/>
    <w:rsid w:val="328A6C2A"/>
    <w:rsid w:val="329D695D"/>
    <w:rsid w:val="32E50287"/>
    <w:rsid w:val="32FC18D5"/>
    <w:rsid w:val="346C4839"/>
    <w:rsid w:val="3575596F"/>
    <w:rsid w:val="358856A2"/>
    <w:rsid w:val="366F6862"/>
    <w:rsid w:val="36835E6A"/>
    <w:rsid w:val="36AD2EE7"/>
    <w:rsid w:val="36C77D04"/>
    <w:rsid w:val="37C309D9"/>
    <w:rsid w:val="3825542A"/>
    <w:rsid w:val="382673F4"/>
    <w:rsid w:val="38303DCF"/>
    <w:rsid w:val="38887767"/>
    <w:rsid w:val="38B467AE"/>
    <w:rsid w:val="39CE38A0"/>
    <w:rsid w:val="3A625DC0"/>
    <w:rsid w:val="3AEC0481"/>
    <w:rsid w:val="3B40257B"/>
    <w:rsid w:val="3BB865B6"/>
    <w:rsid w:val="3C011231"/>
    <w:rsid w:val="3CC4257A"/>
    <w:rsid w:val="3DEE7056"/>
    <w:rsid w:val="3E29379B"/>
    <w:rsid w:val="3E810EE1"/>
    <w:rsid w:val="3FA937B3"/>
    <w:rsid w:val="3FB67EBE"/>
    <w:rsid w:val="409969B6"/>
    <w:rsid w:val="41686388"/>
    <w:rsid w:val="41F145CF"/>
    <w:rsid w:val="42334364"/>
    <w:rsid w:val="426B4382"/>
    <w:rsid w:val="43F959BD"/>
    <w:rsid w:val="441445A5"/>
    <w:rsid w:val="44D206E8"/>
    <w:rsid w:val="44E4041B"/>
    <w:rsid w:val="4597548E"/>
    <w:rsid w:val="45D73ADC"/>
    <w:rsid w:val="46731A57"/>
    <w:rsid w:val="46F10BCE"/>
    <w:rsid w:val="47BD47F3"/>
    <w:rsid w:val="48651873"/>
    <w:rsid w:val="48B06F92"/>
    <w:rsid w:val="494871CB"/>
    <w:rsid w:val="49E30CA1"/>
    <w:rsid w:val="49EA0282"/>
    <w:rsid w:val="4A227A1C"/>
    <w:rsid w:val="4ACC3E2B"/>
    <w:rsid w:val="4B35552D"/>
    <w:rsid w:val="4C0513A3"/>
    <w:rsid w:val="4C76404F"/>
    <w:rsid w:val="4CA54934"/>
    <w:rsid w:val="4D754306"/>
    <w:rsid w:val="4E083245"/>
    <w:rsid w:val="4E920EE8"/>
    <w:rsid w:val="4F4F2935"/>
    <w:rsid w:val="4F585C8E"/>
    <w:rsid w:val="5160707C"/>
    <w:rsid w:val="51E41A5B"/>
    <w:rsid w:val="53BD07B5"/>
    <w:rsid w:val="5563121F"/>
    <w:rsid w:val="569021B1"/>
    <w:rsid w:val="580C3AB9"/>
    <w:rsid w:val="58C44394"/>
    <w:rsid w:val="599124C8"/>
    <w:rsid w:val="59BE7035"/>
    <w:rsid w:val="5B3C2901"/>
    <w:rsid w:val="5C4557EC"/>
    <w:rsid w:val="5F117C07"/>
    <w:rsid w:val="5F1C0A86"/>
    <w:rsid w:val="602C4CF9"/>
    <w:rsid w:val="60F375C4"/>
    <w:rsid w:val="61A62889"/>
    <w:rsid w:val="62634C1E"/>
    <w:rsid w:val="626F711E"/>
    <w:rsid w:val="631E3F01"/>
    <w:rsid w:val="6367429A"/>
    <w:rsid w:val="64836EB1"/>
    <w:rsid w:val="65577C1D"/>
    <w:rsid w:val="66903B07"/>
    <w:rsid w:val="67F105D6"/>
    <w:rsid w:val="68D20407"/>
    <w:rsid w:val="694C01BA"/>
    <w:rsid w:val="694F1A58"/>
    <w:rsid w:val="69557713"/>
    <w:rsid w:val="6A114F5F"/>
    <w:rsid w:val="6AF1726A"/>
    <w:rsid w:val="6B851761"/>
    <w:rsid w:val="6C474C68"/>
    <w:rsid w:val="6CFC3CA5"/>
    <w:rsid w:val="6D314D40"/>
    <w:rsid w:val="6D7221B9"/>
    <w:rsid w:val="6E7D2481"/>
    <w:rsid w:val="6EFA2466"/>
    <w:rsid w:val="6F0D2199"/>
    <w:rsid w:val="6F5558EE"/>
    <w:rsid w:val="6FE10C9D"/>
    <w:rsid w:val="709D12FB"/>
    <w:rsid w:val="72A72905"/>
    <w:rsid w:val="73406582"/>
    <w:rsid w:val="73683E42"/>
    <w:rsid w:val="73966C01"/>
    <w:rsid w:val="74C4154C"/>
    <w:rsid w:val="76B4114C"/>
    <w:rsid w:val="76EF0EB1"/>
    <w:rsid w:val="7993773F"/>
    <w:rsid w:val="7A101799"/>
    <w:rsid w:val="7A4F18B8"/>
    <w:rsid w:val="7B424F78"/>
    <w:rsid w:val="7B5A6766"/>
    <w:rsid w:val="7BF40F6B"/>
    <w:rsid w:val="7C122B9D"/>
    <w:rsid w:val="7CD6006E"/>
    <w:rsid w:val="7D2708CA"/>
    <w:rsid w:val="7D4A280A"/>
    <w:rsid w:val="7DD32800"/>
    <w:rsid w:val="7DFC1D56"/>
    <w:rsid w:val="7E12157A"/>
    <w:rsid w:val="7E192908"/>
    <w:rsid w:val="7EEA7E01"/>
    <w:rsid w:val="7F4D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05FB"/>
  <w15:docId w15:val="{64EDC5AD-7CF5-45AB-AA9E-0C097574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hAnsiTheme="majorHAnsi" w:cstheme="majorBidi"/>
      <w:b/>
      <w:bCs/>
      <w:sz w:val="32"/>
      <w:szCs w:val="32"/>
    </w:rPr>
  </w:style>
  <w:style w:type="character" w:customStyle="1" w:styleId="a4">
    <w:name w:val="标题 字符"/>
    <w:basedOn w:val="a1"/>
    <w:link w:val="a0"/>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 先生</cp:lastModifiedBy>
  <cp:revision>2</cp:revision>
  <dcterms:created xsi:type="dcterms:W3CDTF">2020-12-16T03:39:00Z</dcterms:created>
  <dcterms:modified xsi:type="dcterms:W3CDTF">2022-10-08T08:22:00Z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EAEB047A2C0C47349F4E49A609168AB4</vt:lpwstr>
  </property>
</Properties>
</file>