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Arial" w:eastAsia="方正小标宋简体" w:cs="Arial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Arial"/>
          <w:b/>
          <w:bCs/>
          <w:sz w:val="44"/>
          <w:szCs w:val="44"/>
          <w:lang w:val="en-US" w:eastAsia="zh-CN"/>
        </w:rPr>
        <w:t>2021年文物保护经费</w:t>
      </w:r>
      <w:r>
        <w:rPr>
          <w:rFonts w:hint="eastAsia" w:ascii="方正小标宋简体" w:hAnsi="宋体" w:eastAsia="方正小标宋简体" w:cs="Arial"/>
          <w:b/>
          <w:bCs/>
          <w:sz w:val="44"/>
          <w:szCs w:val="44"/>
        </w:rPr>
        <w:t>支出绩效</w:t>
      </w:r>
      <w:r>
        <w:rPr>
          <w:rFonts w:hint="eastAsia" w:ascii="方正小标宋简体" w:hAnsi="宋体" w:eastAsia="方正小标宋简体" w:cs="Arial"/>
          <w:b/>
          <w:bCs/>
          <w:sz w:val="44"/>
          <w:szCs w:val="44"/>
          <w:lang w:eastAsia="zh-CN"/>
        </w:rPr>
        <w:t>自评</w:t>
      </w:r>
      <w:r>
        <w:rPr>
          <w:rFonts w:hint="eastAsia" w:ascii="方正小标宋简体" w:hAnsi="宋体" w:eastAsia="方正小标宋简体" w:cs="Arial"/>
          <w:b/>
          <w:bCs/>
          <w:sz w:val="44"/>
          <w:szCs w:val="44"/>
        </w:rPr>
        <w:t>报告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年度文物保护经费</w:t>
      </w:r>
      <w:r>
        <w:rPr>
          <w:rFonts w:hint="eastAsia" w:ascii="仿宋" w:hAnsi="仿宋" w:eastAsia="仿宋"/>
          <w:sz w:val="32"/>
          <w:szCs w:val="32"/>
          <w:lang w:eastAsia="zh-CN"/>
        </w:rPr>
        <w:t>绩效目标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/>
          <w:sz w:val="32"/>
          <w:szCs w:val="32"/>
        </w:rPr>
        <w:t>万元：其中20万元将用于三个文管所（稷王庙、青龙寺、马村砖雕墓）临时工工资、日常保养维护、日常开支；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/>
          <w:sz w:val="32"/>
          <w:szCs w:val="32"/>
        </w:rPr>
        <w:t>万元用于濒临古建筑抢险维修。经费的落实将切实加强我县新时期文物工作，充分发挥文物资源在促进经济社会发展中的重要意义，坚持“保护为主、抢救第一、合理利用、加强管理”的方针，采取切实有力的措施，推动我县文物保护工作再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万元用于三个文管所（稷王庙、青龙寺、马村砖雕墓）临时工工资、日常保养维护、日常开支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7.11万元用于佛峪口文昌阁保护修缮，结余32.89万元财政收回。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项目绩效目标。总体目标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完成三所全年的日常保养维护、日常开支、临时工工资；完成</w:t>
      </w:r>
      <w:r>
        <w:rPr>
          <w:rFonts w:hint="eastAsia" w:ascii="仿宋" w:hAnsi="仿宋" w:eastAsia="仿宋"/>
          <w:sz w:val="32"/>
          <w:szCs w:val="32"/>
          <w:lang w:eastAsia="zh-CN"/>
        </w:rPr>
        <w:t>佛峪口文昌阁的保护修缮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（一）绩效评价目的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:提高年度文物经费使用效率；</w:t>
      </w:r>
      <w:r>
        <w:rPr>
          <w:rFonts w:hint="eastAsia" w:ascii="仿宋" w:hAnsi="仿宋" w:eastAsia="仿宋"/>
          <w:sz w:val="32"/>
          <w:szCs w:val="32"/>
        </w:rPr>
        <w:t>对象和范围</w:t>
      </w:r>
      <w:r>
        <w:rPr>
          <w:rFonts w:hint="eastAsia" w:ascii="仿宋" w:hAnsi="仿宋" w:eastAsia="仿宋"/>
          <w:sz w:val="32"/>
          <w:szCs w:val="32"/>
          <w:lang w:eastAsia="zh-CN"/>
        </w:rPr>
        <w:t>：各级文物保护单位的日常维护开支及保养维修等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（二）绩效评价原则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:公开性和民主性；客观性和公正性；全面性和完整性；立体考核原则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绩效评价工作过程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1、准备阶段。成立绩效评价小组；参与项目协调会议；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2、评价工作执行；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3、评价报告撰写；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4、根据意见进一步修改优化评价报告。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三、综合评价情况及评价结论（附相关评分表）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2021年文物保护经费项目绩效评价目标分值为100分，最终得分为90分，其中项目资金执行情况的得分为5分，项目产出指标、效益指标和满意度指标的得分为85</w:t>
      </w:r>
      <w:bookmarkStart w:id="0" w:name="_GoBack"/>
      <w:bookmarkEnd w:id="0"/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（一）项目决策情况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该项目依据充分、过程规范，立项内容符合获国家政策、发展规划要求，项目预算编制科学合理，预算内容符合项目实际需求。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项目过程情况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该项目过程执行较规范，资金管理制度健全，审批手续和手续完善，资金使用符合项目相关政策文件规定，制度执行有效性高。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项目产出情况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项目产出方面，能按时对项目实施内容的预算及时拨付，实施完成及时，完成时效性好，实际支出在计划预算内完成。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outlineLvl w:val="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项目效益情况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320" w:firstLineChars="100"/>
        <w:textAlignment w:val="auto"/>
        <w:outlineLvl w:val="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该项目实施可以加大文物保护的工作力度，促进稷山文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物工作的有序推进。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主要经验及做法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（一）专项管理方面：专项立项依据充分；有资金管理办法，资金管理办法规范等。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（二）资金分配方面：专项资金，不存在分配。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（三）资金拨付方面：拨付及时，无滞留、闲置现象。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（四）资金使用方面：资金使用合规，无截留、挪用现象，资金使用已产生效益。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由于文物保护项目从立项、方案编制到审批通过耗时较长，资金没有及时使用。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1、根据文物实际情况，制定修缮计划，积极筛选包装项目，做好项目储备。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2、加强与省、市等上级部门沟通联系，缩短文物保护项目从立项、到审批通过的时间，确保文保资金合理使用。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稷山县文物保护中心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       2022年3月15日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7EF742"/>
    <w:multiLevelType w:val="singleLevel"/>
    <w:tmpl w:val="8D7EF74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461FE6"/>
    <w:multiLevelType w:val="singleLevel"/>
    <w:tmpl w:val="03461FE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5A80C6E"/>
    <w:multiLevelType w:val="singleLevel"/>
    <w:tmpl w:val="35A80C6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102"/>
    <w:rsid w:val="00401102"/>
    <w:rsid w:val="008761DA"/>
    <w:rsid w:val="00B674CC"/>
    <w:rsid w:val="00EA558C"/>
    <w:rsid w:val="02296E92"/>
    <w:rsid w:val="052E19DB"/>
    <w:rsid w:val="06704501"/>
    <w:rsid w:val="0B55675A"/>
    <w:rsid w:val="0D7F02AE"/>
    <w:rsid w:val="0E5B2A09"/>
    <w:rsid w:val="116C0B49"/>
    <w:rsid w:val="1D18613A"/>
    <w:rsid w:val="279B723C"/>
    <w:rsid w:val="2ABA24CE"/>
    <w:rsid w:val="2AD05FD9"/>
    <w:rsid w:val="2C931C3D"/>
    <w:rsid w:val="34594B05"/>
    <w:rsid w:val="34BC6F85"/>
    <w:rsid w:val="36B6623F"/>
    <w:rsid w:val="3BC856E7"/>
    <w:rsid w:val="415B3BE7"/>
    <w:rsid w:val="457B2B2E"/>
    <w:rsid w:val="4D9724CF"/>
    <w:rsid w:val="59C50443"/>
    <w:rsid w:val="5DD103A4"/>
    <w:rsid w:val="74377DEF"/>
    <w:rsid w:val="78D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Char"/>
    <w:basedOn w:val="6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8</TotalTime>
  <ScaleCrop>false</ScaleCrop>
  <LinksUpToDate>false</LinksUpToDate>
  <CharactersWithSpaces>282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一世逍遥</cp:lastModifiedBy>
  <cp:lastPrinted>2022-03-17T08:11:00Z</cp:lastPrinted>
  <dcterms:modified xsi:type="dcterms:W3CDTF">2022-03-18T07:21:08Z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3E3E66BAA70B460FADDABC6BBED00D17</vt:lpwstr>
  </property>
</Properties>
</file>