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color w:val="auto"/>
          <w:spacing w:val="0"/>
          <w:sz w:val="44"/>
          <w:szCs w:val="44"/>
        </w:rPr>
      </w:pPr>
      <w:r>
        <w:rPr>
          <w:rFonts w:hint="eastAsia" w:ascii="黑体" w:hAnsi="黑体" w:eastAsia="黑体"/>
          <w:color w:val="auto"/>
          <w:spacing w:val="0"/>
          <w:sz w:val="44"/>
          <w:szCs w:val="44"/>
        </w:rPr>
        <w:t>稷山县教育局</w:t>
      </w:r>
    </w:p>
    <w:p>
      <w:pPr>
        <w:jc w:val="center"/>
        <w:rPr>
          <w:rFonts w:hint="eastAsia" w:ascii="黑体" w:hAnsi="黑体" w:eastAsia="黑体"/>
          <w:color w:val="auto"/>
          <w:spacing w:val="0"/>
          <w:sz w:val="44"/>
          <w:szCs w:val="44"/>
        </w:rPr>
      </w:pPr>
      <w:r>
        <w:rPr>
          <w:rFonts w:hint="eastAsia" w:ascii="黑体" w:hAnsi="黑体" w:eastAsia="黑体"/>
          <w:color w:val="auto"/>
          <w:spacing w:val="0"/>
          <w:sz w:val="44"/>
          <w:szCs w:val="44"/>
        </w:rPr>
        <w:t>20</w:t>
      </w:r>
      <w:r>
        <w:rPr>
          <w:rFonts w:hint="eastAsia" w:ascii="黑体" w:hAnsi="黑体" w:eastAsia="黑体"/>
          <w:color w:val="auto"/>
          <w:spacing w:val="0"/>
          <w:sz w:val="44"/>
          <w:szCs w:val="44"/>
          <w:lang w:val="en-US" w:eastAsia="zh-CN"/>
        </w:rPr>
        <w:t>21</w:t>
      </w:r>
      <w:r>
        <w:rPr>
          <w:rFonts w:hint="eastAsia" w:ascii="黑体" w:hAnsi="黑体" w:eastAsia="黑体"/>
          <w:color w:val="auto"/>
          <w:spacing w:val="0"/>
          <w:sz w:val="44"/>
          <w:szCs w:val="44"/>
        </w:rPr>
        <w:t>年</w:t>
      </w:r>
      <w:r>
        <w:rPr>
          <w:rFonts w:hint="eastAsia" w:ascii="黑体" w:hAnsi="黑体" w:eastAsia="黑体"/>
          <w:color w:val="auto"/>
          <w:spacing w:val="0"/>
          <w:sz w:val="44"/>
          <w:szCs w:val="44"/>
          <w:lang w:val="en-US" w:eastAsia="zh-CN"/>
        </w:rPr>
        <w:t>义务教育薄弱学校改造与能力提升补助资金</w:t>
      </w:r>
      <w:r>
        <w:rPr>
          <w:rFonts w:hint="eastAsia" w:ascii="黑体" w:hAnsi="黑体" w:eastAsia="黑体"/>
          <w:color w:val="auto"/>
          <w:spacing w:val="0"/>
          <w:sz w:val="44"/>
          <w:szCs w:val="44"/>
        </w:rPr>
        <w:t>财政支出项目绩效自评报告</w:t>
      </w:r>
    </w:p>
    <w:p>
      <w:pPr>
        <w:ind w:firstLine="600" w:firstLineChars="200"/>
        <w:rPr>
          <w:rFonts w:hint="eastAsia" w:ascii="楷体" w:hAnsi="楷体" w:eastAsia="楷体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根据县财政部门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排，我局绩效评价工作组于20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义务教育薄弱学校改造与能力提升补助资金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财政支出项目进行了绩效评价，现将项目绩效自评情况报告如下：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基本情况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（一）项目概况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项目单位基本情况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稷山县教育局隶属于政府部门，是县财政一级预算单位，单位现有1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个职能股室，在编人员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楷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义务教育薄弱环节改善与能力提升资金1132万元，其中中央资金991万元、省级资金141万元。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" w:hAnsi="仿宋" w:eastAsia="仿宋" w:cs="楷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立项依据：</w:t>
      </w:r>
      <w:r>
        <w:rPr>
          <w:rFonts w:hint="eastAsia" w:ascii="仿宋" w:hAnsi="仿宋" w:eastAsia="仿宋" w:cs="楷体"/>
          <w:sz w:val="32"/>
          <w:szCs w:val="32"/>
        </w:rPr>
        <w:t>财教[2020]185号《关于提前下达2021年义务教育薄弱环节改善与能力提升补助资金预算通知》《义务教育薄弱环节改善与能力提升补助资金管理办法》（财教[2019]100号</w:t>
      </w:r>
      <w:r>
        <w:rPr>
          <w:rFonts w:hint="eastAsia" w:ascii="仿宋" w:hAnsi="仿宋" w:eastAsia="仿宋" w:cs="楷体"/>
          <w:sz w:val="32"/>
          <w:szCs w:val="32"/>
          <w:lang w:eastAsia="zh-CN"/>
        </w:rPr>
        <w:t>）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楷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3、发展规划：</w:t>
      </w:r>
      <w:r>
        <w:rPr>
          <w:rFonts w:hint="eastAsia" w:ascii="仿宋" w:hAnsi="仿宋" w:eastAsia="仿宋" w:cs="楷体"/>
          <w:sz w:val="32"/>
          <w:szCs w:val="32"/>
        </w:rPr>
        <w:t>通过</w:t>
      </w:r>
      <w:r>
        <w:rPr>
          <w:rFonts w:hint="eastAsia" w:ascii="仿宋" w:hAnsi="仿宋" w:eastAsia="仿宋" w:cs="楷体"/>
          <w:sz w:val="32"/>
          <w:szCs w:val="32"/>
          <w:lang w:eastAsia="zh-CN"/>
        </w:rPr>
        <w:t>义务教育薄弱学校改造与能力提升补助资金</w:t>
      </w:r>
      <w:r>
        <w:rPr>
          <w:rFonts w:hint="eastAsia" w:ascii="仿宋" w:hAnsi="仿宋" w:eastAsia="仿宋" w:cs="楷体"/>
          <w:sz w:val="32"/>
          <w:szCs w:val="32"/>
        </w:rPr>
        <w:t>项目的实施，进一步</w:t>
      </w:r>
      <w:r>
        <w:rPr>
          <w:rFonts w:hint="eastAsia" w:ascii="仿宋" w:hAnsi="仿宋" w:eastAsia="仿宋" w:cs="楷体"/>
          <w:sz w:val="32"/>
          <w:szCs w:val="32"/>
          <w:lang w:val="en-US" w:eastAsia="zh-CN"/>
        </w:rPr>
        <w:t>改善义务教育薄弱学校办学条件</w:t>
      </w:r>
      <w:r>
        <w:rPr>
          <w:rFonts w:hint="eastAsia" w:ascii="仿宋" w:hAnsi="仿宋" w:eastAsia="仿宋" w:cs="楷体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（二）资金投入和使用情况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楷体"/>
          <w:sz w:val="32"/>
          <w:szCs w:val="32"/>
        </w:rPr>
        <w:t>202</w:t>
      </w:r>
      <w:r>
        <w:rPr>
          <w:rFonts w:hint="eastAsia" w:ascii="仿宋" w:hAnsi="仿宋" w:eastAsia="仿宋" w:cs="楷体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楷体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义务教育薄弱学校改造与能力提升补助资金</w:t>
      </w:r>
      <w:r>
        <w:rPr>
          <w:rFonts w:hint="eastAsia" w:ascii="仿宋" w:hAnsi="仿宋" w:eastAsia="仿宋" w:cs="楷体"/>
          <w:sz w:val="32"/>
          <w:szCs w:val="32"/>
          <w:lang w:val="en-US" w:eastAsia="zh-CN"/>
        </w:rPr>
        <w:t>年初预算数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1132</w:t>
      </w:r>
      <w:r>
        <w:rPr>
          <w:rFonts w:hint="eastAsia" w:ascii="仿宋" w:hAnsi="仿宋" w:eastAsia="仿宋" w:cs="楷体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全年预算数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1132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万元，实际支出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800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万元。年末结余中央资金332万元，已上缴财政。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（三）项目绩效目标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进一步改善义务教育薄弱学校的办学条件，提高教师队伍素质，促进我县教育教学水平不断提高。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二、绩效评价工作开展情况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Chars="20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绩效评价的目的、对象和范围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楷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楷体"/>
          <w:sz w:val="32"/>
          <w:szCs w:val="32"/>
          <w:lang w:val="en-US" w:eastAsia="zh-CN"/>
        </w:rPr>
        <w:t>绩效评价的目的是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为督促各项目学校切实履行主体责任，进一步规范和加强项目资金管理，确保资金投入到位、项目建设规范实施、促进学校基本办学条件得到整体提升和根本改善。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2、评价对象为2021年县级财政安排的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1132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万元义务教育薄弱学校改造与能力提升补助资金的使用绩效。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3、评价范围为2021年度资金的使用情况。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绩效评价工作情况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成立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义务教育薄弱学校改造与能力提升补助资金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项目自评小组，结合评价内容，做到有计划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有安排开展本次自评工作。按照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年初制定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的项目支出绩效评价指标体系，自评小组针对申报内容、实施情况、资金兑现、财务管理、社会效益等做出自我评价，认真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听取各实施阶段负责人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建议意见，做好自评工作。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三、综合评价情况及评价结论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通过全面改善义务教育薄弱学校基本办学条件项目的实施，解决了学校教学仪器严重不足，电脑严重老化等问题。很大的改善了我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中小学的办学条件。得到了人民群众的好评。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项目绩效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评价指标分析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项目决策：立项依据充分，程序规范，绩效目标制定合理，绩效指标数值明确。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项目实施过程：预算编制比较科学，资金分配合理，资金到位及时，资金使用合理，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做到公开公正透明，专款专用，及时发放，</w:t>
      </w:r>
      <w:r>
        <w:rPr>
          <w:rFonts w:hint="eastAsia" w:ascii="仿宋_GB2312" w:hAnsi="仿宋_GB2312" w:eastAsia="仿宋_GB2312" w:cs="仿宋_GB2312"/>
          <w:sz w:val="32"/>
          <w:szCs w:val="32"/>
        </w:rPr>
        <w:t>没有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克扣、</w:t>
      </w:r>
      <w:r>
        <w:rPr>
          <w:rFonts w:hint="eastAsia" w:ascii="仿宋_GB2312" w:hAnsi="仿宋_GB2312" w:eastAsia="仿宋_GB2312" w:cs="仿宋_GB2312"/>
          <w:sz w:val="32"/>
          <w:szCs w:val="32"/>
        </w:rPr>
        <w:t>截留、挤占和挪用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产出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22所义务教育薄弱学校办学条件得到改善。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项目效益：教师工作积极性更高，学生学习环境更加舒心，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吸引更优秀的教师到校任教，辖区内学生不外流。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可持续影响：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义务教育薄弱学校办学条件得到进一步改善，我县教育教学水平逐步提高。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满意度指标：教师满意度达90%，学生满意度达90%。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Chars="200" w:right="0" w:rightChars="0" w:firstLine="320" w:firstLineChars="10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存在的问题及原因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（一）资金未能全部支付。基础建设项目的开建报批手续异常复杂，而教育工程建设又有它的特殊性，很多项目建设只能在暑假学生离校的两个月时间里完成建设工期，因繁琐的报批手续，耽误了太多的建设时间。                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（二）我县基础教育设施状况相对薄弱，财政投入资金无法足额保障教育的基础设施建设资金，为全面改善义务教育薄弱学校基本办学条件，仍需得到上级资金支持。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六、整改措施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我们将加强与各部门的积极协调和相关政策法规的学习，积极主动向相关部门领导汇报。针对教育的特殊性，建议开设办事直通通道，减少部门审批环节，针对教育实际情况实行特事特办，且能减免部分费用，从而促进教育快速发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（二）积极筹措上级资金，改变我县薄弱学校基础设施，全面提高学校的办学条件。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5120" w:firstLineChars="16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稷山县教育局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numPr>
          <w:ilvl w:val="0"/>
          <w:numId w:val="0"/>
        </w:numPr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</w:p>
    <w:p>
      <w:pPr>
        <w:numPr>
          <w:ilvl w:val="0"/>
          <w:numId w:val="0"/>
        </w:numPr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969917"/>
    <w:multiLevelType w:val="singleLevel"/>
    <w:tmpl w:val="0396991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BFAC07C"/>
    <w:multiLevelType w:val="singleLevel"/>
    <w:tmpl w:val="7BFAC07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D185C"/>
    <w:rsid w:val="00164C26"/>
    <w:rsid w:val="00896851"/>
    <w:rsid w:val="008D185C"/>
    <w:rsid w:val="00972520"/>
    <w:rsid w:val="009B24E9"/>
    <w:rsid w:val="00B97AD2"/>
    <w:rsid w:val="01486EC2"/>
    <w:rsid w:val="01880A53"/>
    <w:rsid w:val="02116EA1"/>
    <w:rsid w:val="023E589B"/>
    <w:rsid w:val="02DB0ADA"/>
    <w:rsid w:val="03165668"/>
    <w:rsid w:val="03A77C21"/>
    <w:rsid w:val="046663C2"/>
    <w:rsid w:val="064C0F47"/>
    <w:rsid w:val="07806D81"/>
    <w:rsid w:val="08463B86"/>
    <w:rsid w:val="08477E26"/>
    <w:rsid w:val="086247A0"/>
    <w:rsid w:val="08C93626"/>
    <w:rsid w:val="090461EC"/>
    <w:rsid w:val="09344F7C"/>
    <w:rsid w:val="09CD4E96"/>
    <w:rsid w:val="0A1217C7"/>
    <w:rsid w:val="0AB37B89"/>
    <w:rsid w:val="0AD924F8"/>
    <w:rsid w:val="0B7224D2"/>
    <w:rsid w:val="0B7B3854"/>
    <w:rsid w:val="0C114BF6"/>
    <w:rsid w:val="0C1F16BF"/>
    <w:rsid w:val="0CD60E3B"/>
    <w:rsid w:val="0D0B3A03"/>
    <w:rsid w:val="0D5C2F68"/>
    <w:rsid w:val="0DA64BE8"/>
    <w:rsid w:val="0E0F5F7E"/>
    <w:rsid w:val="0EA74A74"/>
    <w:rsid w:val="10106D51"/>
    <w:rsid w:val="10131518"/>
    <w:rsid w:val="103C2FD9"/>
    <w:rsid w:val="103F2A3C"/>
    <w:rsid w:val="10723C02"/>
    <w:rsid w:val="1146592D"/>
    <w:rsid w:val="1197407E"/>
    <w:rsid w:val="11993602"/>
    <w:rsid w:val="125C0BBE"/>
    <w:rsid w:val="12946878"/>
    <w:rsid w:val="1298389B"/>
    <w:rsid w:val="143165A1"/>
    <w:rsid w:val="15922CCF"/>
    <w:rsid w:val="16102BAD"/>
    <w:rsid w:val="1694052D"/>
    <w:rsid w:val="16B16583"/>
    <w:rsid w:val="16FF29E0"/>
    <w:rsid w:val="170A3BD9"/>
    <w:rsid w:val="171A690B"/>
    <w:rsid w:val="17A06135"/>
    <w:rsid w:val="17FD5245"/>
    <w:rsid w:val="18395176"/>
    <w:rsid w:val="18D11500"/>
    <w:rsid w:val="1A0D4EF6"/>
    <w:rsid w:val="1A3353DB"/>
    <w:rsid w:val="1A8D247B"/>
    <w:rsid w:val="1ACC5935"/>
    <w:rsid w:val="1B577948"/>
    <w:rsid w:val="1B762CF0"/>
    <w:rsid w:val="1B9A76E2"/>
    <w:rsid w:val="1CB8643F"/>
    <w:rsid w:val="1CFC7ACB"/>
    <w:rsid w:val="1D1B5960"/>
    <w:rsid w:val="1E1152B1"/>
    <w:rsid w:val="1E1C0D62"/>
    <w:rsid w:val="1E764D51"/>
    <w:rsid w:val="1E7F332D"/>
    <w:rsid w:val="1F0A2D2E"/>
    <w:rsid w:val="1F896D6A"/>
    <w:rsid w:val="1FE87401"/>
    <w:rsid w:val="20074B8D"/>
    <w:rsid w:val="204F73A1"/>
    <w:rsid w:val="20F4088F"/>
    <w:rsid w:val="21183439"/>
    <w:rsid w:val="219745EB"/>
    <w:rsid w:val="21AE16D6"/>
    <w:rsid w:val="21C47DE8"/>
    <w:rsid w:val="23840753"/>
    <w:rsid w:val="23FC25EE"/>
    <w:rsid w:val="24DE1B9A"/>
    <w:rsid w:val="256E247F"/>
    <w:rsid w:val="258D577C"/>
    <w:rsid w:val="25A46777"/>
    <w:rsid w:val="26C04C7D"/>
    <w:rsid w:val="26ED7978"/>
    <w:rsid w:val="26F57FB1"/>
    <w:rsid w:val="270E02AC"/>
    <w:rsid w:val="27EF35D4"/>
    <w:rsid w:val="28984198"/>
    <w:rsid w:val="28B5036C"/>
    <w:rsid w:val="29225584"/>
    <w:rsid w:val="294B1F12"/>
    <w:rsid w:val="29A1002C"/>
    <w:rsid w:val="29B364B2"/>
    <w:rsid w:val="29E2151A"/>
    <w:rsid w:val="2A500609"/>
    <w:rsid w:val="2A8D1527"/>
    <w:rsid w:val="2B12674D"/>
    <w:rsid w:val="2B8876DA"/>
    <w:rsid w:val="2BC721A6"/>
    <w:rsid w:val="2C2C054A"/>
    <w:rsid w:val="2C4912B8"/>
    <w:rsid w:val="2C4A2DCA"/>
    <w:rsid w:val="2D050819"/>
    <w:rsid w:val="2DC44832"/>
    <w:rsid w:val="2F79726C"/>
    <w:rsid w:val="2F7A4095"/>
    <w:rsid w:val="2FB90946"/>
    <w:rsid w:val="2FDA470D"/>
    <w:rsid w:val="302F0B54"/>
    <w:rsid w:val="30BD604D"/>
    <w:rsid w:val="33152A5F"/>
    <w:rsid w:val="33195803"/>
    <w:rsid w:val="336E1C26"/>
    <w:rsid w:val="33826B1B"/>
    <w:rsid w:val="34873421"/>
    <w:rsid w:val="34FE42E2"/>
    <w:rsid w:val="35186051"/>
    <w:rsid w:val="351E041B"/>
    <w:rsid w:val="3587144F"/>
    <w:rsid w:val="35D268D4"/>
    <w:rsid w:val="364D75B6"/>
    <w:rsid w:val="37F40A8E"/>
    <w:rsid w:val="385161D3"/>
    <w:rsid w:val="38A83434"/>
    <w:rsid w:val="39890583"/>
    <w:rsid w:val="39D26E52"/>
    <w:rsid w:val="39DB3D80"/>
    <w:rsid w:val="39FD5342"/>
    <w:rsid w:val="3A006632"/>
    <w:rsid w:val="3A7029AC"/>
    <w:rsid w:val="3A941D5E"/>
    <w:rsid w:val="3A9E652A"/>
    <w:rsid w:val="3A9F2AE3"/>
    <w:rsid w:val="3AE6229B"/>
    <w:rsid w:val="3B3944E5"/>
    <w:rsid w:val="3B3B292A"/>
    <w:rsid w:val="3BFA7A25"/>
    <w:rsid w:val="3C4D74FE"/>
    <w:rsid w:val="3CAB752B"/>
    <w:rsid w:val="3D144D37"/>
    <w:rsid w:val="3D8E372F"/>
    <w:rsid w:val="3E18157F"/>
    <w:rsid w:val="3E2F5BB3"/>
    <w:rsid w:val="3E954C96"/>
    <w:rsid w:val="3F5A01D3"/>
    <w:rsid w:val="3F5E0662"/>
    <w:rsid w:val="3F6B50F4"/>
    <w:rsid w:val="3F741F14"/>
    <w:rsid w:val="3FBB66FA"/>
    <w:rsid w:val="41815E77"/>
    <w:rsid w:val="41CE7459"/>
    <w:rsid w:val="41E3506E"/>
    <w:rsid w:val="42632316"/>
    <w:rsid w:val="42C543D5"/>
    <w:rsid w:val="42DC624C"/>
    <w:rsid w:val="43412A1C"/>
    <w:rsid w:val="434F2739"/>
    <w:rsid w:val="43CB461D"/>
    <w:rsid w:val="45515AB3"/>
    <w:rsid w:val="45957E46"/>
    <w:rsid w:val="470D22BF"/>
    <w:rsid w:val="479B79B7"/>
    <w:rsid w:val="47B05F8B"/>
    <w:rsid w:val="47C115ED"/>
    <w:rsid w:val="48237601"/>
    <w:rsid w:val="48B967A5"/>
    <w:rsid w:val="48E94EE8"/>
    <w:rsid w:val="4A37133F"/>
    <w:rsid w:val="4B725363"/>
    <w:rsid w:val="4BFF2A23"/>
    <w:rsid w:val="4C0E57BE"/>
    <w:rsid w:val="4CEF6355"/>
    <w:rsid w:val="4D0455BB"/>
    <w:rsid w:val="4D4D2861"/>
    <w:rsid w:val="4D521629"/>
    <w:rsid w:val="4E4C0EED"/>
    <w:rsid w:val="4E677A59"/>
    <w:rsid w:val="4E773BB4"/>
    <w:rsid w:val="4E815FC0"/>
    <w:rsid w:val="4F332490"/>
    <w:rsid w:val="4F854ABF"/>
    <w:rsid w:val="4F975798"/>
    <w:rsid w:val="4FFA33E6"/>
    <w:rsid w:val="50A95B6E"/>
    <w:rsid w:val="50AA043A"/>
    <w:rsid w:val="50CE0D03"/>
    <w:rsid w:val="50D94126"/>
    <w:rsid w:val="51527A5B"/>
    <w:rsid w:val="519D1693"/>
    <w:rsid w:val="52856EE0"/>
    <w:rsid w:val="528663B7"/>
    <w:rsid w:val="52871D14"/>
    <w:rsid w:val="533014C5"/>
    <w:rsid w:val="534C2D25"/>
    <w:rsid w:val="541E6CE6"/>
    <w:rsid w:val="542011ED"/>
    <w:rsid w:val="54236FD8"/>
    <w:rsid w:val="564101D6"/>
    <w:rsid w:val="564B747E"/>
    <w:rsid w:val="5683786E"/>
    <w:rsid w:val="56860770"/>
    <w:rsid w:val="56E32E58"/>
    <w:rsid w:val="57A762A7"/>
    <w:rsid w:val="57BE70D3"/>
    <w:rsid w:val="580019DB"/>
    <w:rsid w:val="5843501A"/>
    <w:rsid w:val="5A2459D3"/>
    <w:rsid w:val="5AC1619A"/>
    <w:rsid w:val="5BB836A4"/>
    <w:rsid w:val="5C6C3F7E"/>
    <w:rsid w:val="5CD622FD"/>
    <w:rsid w:val="5CEE19E9"/>
    <w:rsid w:val="5D0E36D6"/>
    <w:rsid w:val="5D295A9B"/>
    <w:rsid w:val="5D4D78EE"/>
    <w:rsid w:val="5D733FD6"/>
    <w:rsid w:val="5E694A4C"/>
    <w:rsid w:val="5E815640"/>
    <w:rsid w:val="5F342B29"/>
    <w:rsid w:val="5F38640F"/>
    <w:rsid w:val="5F4A4E19"/>
    <w:rsid w:val="601155FF"/>
    <w:rsid w:val="60E13469"/>
    <w:rsid w:val="62510A3A"/>
    <w:rsid w:val="62710A59"/>
    <w:rsid w:val="629B0C8C"/>
    <w:rsid w:val="62C364D7"/>
    <w:rsid w:val="63595358"/>
    <w:rsid w:val="63B625CB"/>
    <w:rsid w:val="644C49B9"/>
    <w:rsid w:val="646C7EAE"/>
    <w:rsid w:val="64B21465"/>
    <w:rsid w:val="65042C92"/>
    <w:rsid w:val="6576474B"/>
    <w:rsid w:val="666A65FD"/>
    <w:rsid w:val="681F006D"/>
    <w:rsid w:val="68B90F7B"/>
    <w:rsid w:val="69D54739"/>
    <w:rsid w:val="69FF4B61"/>
    <w:rsid w:val="6A1D4C4C"/>
    <w:rsid w:val="6A3276E8"/>
    <w:rsid w:val="6AE3539E"/>
    <w:rsid w:val="6AE71286"/>
    <w:rsid w:val="6B606220"/>
    <w:rsid w:val="6B6306DB"/>
    <w:rsid w:val="6B7243DB"/>
    <w:rsid w:val="6BA26993"/>
    <w:rsid w:val="6BB06E91"/>
    <w:rsid w:val="6BDD5148"/>
    <w:rsid w:val="6C171321"/>
    <w:rsid w:val="6D05196C"/>
    <w:rsid w:val="6D53557E"/>
    <w:rsid w:val="6D7121C8"/>
    <w:rsid w:val="6D925B62"/>
    <w:rsid w:val="6D9E7A64"/>
    <w:rsid w:val="6DA63EC6"/>
    <w:rsid w:val="6DBA02C6"/>
    <w:rsid w:val="6DCD281E"/>
    <w:rsid w:val="6E1E595B"/>
    <w:rsid w:val="6E254AC1"/>
    <w:rsid w:val="70080D95"/>
    <w:rsid w:val="70943862"/>
    <w:rsid w:val="70A92416"/>
    <w:rsid w:val="711B68CB"/>
    <w:rsid w:val="71503025"/>
    <w:rsid w:val="71EE39D5"/>
    <w:rsid w:val="722C7781"/>
    <w:rsid w:val="7269030F"/>
    <w:rsid w:val="72A91B70"/>
    <w:rsid w:val="735A51AC"/>
    <w:rsid w:val="73620D36"/>
    <w:rsid w:val="74314AC1"/>
    <w:rsid w:val="745C22E0"/>
    <w:rsid w:val="74946FC4"/>
    <w:rsid w:val="7593526D"/>
    <w:rsid w:val="75F961E3"/>
    <w:rsid w:val="7678002B"/>
    <w:rsid w:val="76786A32"/>
    <w:rsid w:val="78503365"/>
    <w:rsid w:val="78B371A5"/>
    <w:rsid w:val="78D06469"/>
    <w:rsid w:val="78F9688E"/>
    <w:rsid w:val="79072664"/>
    <w:rsid w:val="795350CA"/>
    <w:rsid w:val="7996419B"/>
    <w:rsid w:val="79966B16"/>
    <w:rsid w:val="79B61F65"/>
    <w:rsid w:val="79B93BB7"/>
    <w:rsid w:val="79BB3F5C"/>
    <w:rsid w:val="7A18522B"/>
    <w:rsid w:val="7BBF55EF"/>
    <w:rsid w:val="7BE40725"/>
    <w:rsid w:val="7C906D28"/>
    <w:rsid w:val="7CEA1BF6"/>
    <w:rsid w:val="7E233DFB"/>
    <w:rsid w:val="7E5A1C98"/>
    <w:rsid w:val="7E751E9B"/>
    <w:rsid w:val="7ED068FD"/>
    <w:rsid w:val="7ED45389"/>
    <w:rsid w:val="7FB578D2"/>
    <w:rsid w:val="7FD8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List Paragraph"/>
    <w:basedOn w:val="1"/>
    <w:qFormat/>
    <w:uiPriority w:val="0"/>
    <w:pPr>
      <w:ind w:firstLine="420" w:firstLineChars="20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108</Words>
  <Characters>619</Characters>
  <Lines>5</Lines>
  <Paragraphs>1</Paragraphs>
  <TotalTime>3</TotalTime>
  <ScaleCrop>false</ScaleCrop>
  <LinksUpToDate>false</LinksUpToDate>
  <CharactersWithSpaces>726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2019-03-04T08:51:00Z</dcterms:created>
  <dc:creator>Microsoft</dc:creator>
  <cp:lastModifiedBy> 头〃馒 </cp:lastModifiedBy>
  <cp:lastPrinted>2022-03-16T11:00:29Z</cp:lastPrinted>
  <dcterms:modified xsi:type="dcterms:W3CDTF">2022-03-16T11:01:34Z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3E8055C50C854339BA39CACDB789DFC9</vt:lpwstr>
  </property>
</Properties>
</file>