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44"/>
          <w:szCs w:val="44"/>
          <w:lang w:eastAsia="zh-CN"/>
        </w:rPr>
      </w:pPr>
      <w:r>
        <w:rPr>
          <w:rFonts w:hint="eastAsia" w:ascii="黑体" w:hAnsi="黑体" w:eastAsia="黑体" w:cs="黑体"/>
          <w:sz w:val="44"/>
          <w:szCs w:val="44"/>
        </w:rPr>
        <w:t>稷山县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富强街西延道路建设</w:t>
      </w:r>
      <w:r>
        <w:rPr>
          <w:rFonts w:hint="eastAsia" w:ascii="黑体" w:hAnsi="黑体" w:eastAsia="黑体" w:cs="黑体"/>
          <w:sz w:val="44"/>
          <w:szCs w:val="44"/>
        </w:rPr>
        <w:t>项目绩效自我评价</w:t>
      </w:r>
      <w:r>
        <w:rPr>
          <w:rFonts w:hint="eastAsia" w:ascii="黑体" w:hAnsi="黑体" w:eastAsia="黑体" w:cs="黑体"/>
          <w:sz w:val="44"/>
          <w:szCs w:val="44"/>
          <w:lang w:eastAsia="zh-CN"/>
        </w:rPr>
        <w:t>报告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一、项目实施情况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（一）项目概况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项目名称：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稷山县富强街西延道路建设项目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项目实施单位：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稷山县住建局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建设规模：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该工程西起民乐园，东至大佛路，全长约1707m，设计道路红线宽30m，道路北侧预留20m宽防护绿地，道路南侧预留10m宽防护绿地。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建设内容：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道路工程、排水工程、给水工程、燃气工程、电力工程、通信工程、交通工程、绿化工程、照明工程等。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left="0" w:leftChars="0"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目前进展：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已完成民乐园至稷山中学1000米段道路建设任务，目前东段征地启动公告已发布，土地现状调查及土地稳定风险评估报告已编制完成，土地统征手续已报至省自然资源厅。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二、资金使用情况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321" w:firstLine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（一）资金组成情况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富强街西延道路建设工程总投资7279.53万元。其中建筑工程费：4179.06万元，其它工程费用2561.25万元，预备费539.22万元。建设资金由稷山县政府自筹。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100"/>
        <w:jc w:val="both"/>
        <w:textAlignment w:val="auto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（二）2021年资金使用情况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2021年该建设项目拨款400万，支出393.1747万。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支出涉及：设计费、预算编制费、造价咨询费、附着物补偿款、清表及垃圾清运费、监理费、工程款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三、绩效评价工作情况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（1）绩效评价目的：</w:t>
      </w:r>
    </w:p>
    <w:p>
      <w:pPr>
        <w:ind w:left="638" w:leftChars="304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1,强化完成工作的动力，组织目标更加明确。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2，增强工作人员的自尊心，强化工作人员自我认知与自我开发，使工作人员更加胜任，彼此加深了解。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3，能够更清晰的界定工作的内容与其需要达到的标准，4，使管理活动更加公平适宜。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绩效评价原则：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绩效评估原则有三条，分别是绩效评估应该与管理理念相一致、绩效评估要有所侧重要有侧重、不考评无关内容。</w:t>
      </w:r>
    </w:p>
    <w:p>
      <w:pPr>
        <w:ind w:firstLine="643" w:firstLineChars="200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（2）</w:t>
      </w:r>
      <w:r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  <w:t>绩效评估原则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与管理理念相一致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考评内容实际上就是对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工作行为、态度、业绩等方面的要求和目标，它是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行为的导向。考评内容是管理理念的具体化和形象化，在考评内容中必须明确：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应该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鼓励什么，反对什么，给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以正确的指引。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原则之二是绩效评估要有所侧重要有侧重。考评内容不可能涵盖该岗位上的所有工作内容，为了提高考评的效率，降低评估成本，并且让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清楚工作的关键点，考评内容应该选择岗位工作的主要内容进行考评，不要面面俱到。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其他是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不考评无关内容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绩效评估应遵循的第三条原则是不考评无关内容。绩效考评是对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的工作考评，对不影响工作的其它任何事情都不要进行考评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否则会影响相关工作的考评成绩。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（3）方法：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描述表格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书面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instrText xml:space="preserve"> HYPERLINK "https://baike.baidu.com/item/%E7%BB%A9%E6%95%88%E8%AF%84%E4%BB%B7" \t "https://baike.baidu.com/item/%E7%BB%A9%E6%95%88%E8%AF%84%E4%BB%B7%E6%96%B9%E6%B3%95/_blank" </w:instrTex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绩效评价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fldChar w:fldCharType="end"/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时,最后都采取描述性语言格式来结束.对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所取得的进步与发展进行评价: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针对每一种绩效要素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的工作绩效进行评价;</w:t>
      </w:r>
    </w:p>
    <w:p>
      <w:pPr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写下关键的绩效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目标或事件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制定一份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长远的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绩效改善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</w:p>
    <w:p>
      <w:pPr>
        <w:ind w:firstLine="643" w:firstLineChars="200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（4）绩效评价工作过程：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分为四个阶段进行 评价准备 评价实施 撰写报告 整理归档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1.评价准备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收集、审核、分析项目涉及的相关资料；制定评价实施方案；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征求各方意见，初步进行汇总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2.评价实施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在全面收集资料的基础上，对收集的资料进行分类整理、审查和分析；发放、收集、整理、分析调查问卷；对相关人员进行询问；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3.撰写报告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根据绩效评价的原理和规范，结合现场核实情况，依据评价指标体系进行打分，分析扣分原因，提炼评价结论，撰写评价报告并根据专家审核意见修改完善。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4.整理归档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整理工作底稿和评价报告等有关资料，按照档案管理规定建立绩效评价工作档案。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存在问题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土地征收进展缓慢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有关建议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1、稷峰镇加快协调土地征收问题，并按土地征收要求完成农户签字任务，报自然资源局。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 xml:space="preserve"> 2、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自然资源局加快办理土地手续、发布征地公告及划拨手续。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四、项目绩效目标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配合稷峰镇、自然资源局解决好征地拆迁问题，协调各方人员,加快工程进度，完善稷山县快速路建设网络，缓解县城北部交通压力，完善基础设施建设，改善投资环境，促进区域经济发展。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五、评价结论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该建设项目评价结论为较优秀。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B8909D4"/>
    <w:multiLevelType w:val="singleLevel"/>
    <w:tmpl w:val="5B8909D4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2435DE"/>
    <w:rsid w:val="1E6C03EF"/>
    <w:rsid w:val="3EF70714"/>
    <w:rsid w:val="4510086C"/>
    <w:rsid w:val="4E933C24"/>
    <w:rsid w:val="4FEE4778"/>
    <w:rsid w:val="5D590990"/>
    <w:rsid w:val="65E00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qFormat/>
    <w:uiPriority w:val="0"/>
  </w:style>
  <w:style w:type="table" w:default="1" w:styleId="6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eastAsia="仿宋_GB2312"/>
      <w:sz w:val="32"/>
    </w:rPr>
  </w:style>
  <w:style w:type="paragraph" w:styleId="5">
    <w:name w:val="header"/>
    <w:basedOn w:val="1"/>
    <w:next w:val="4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1066</Words>
  <Characters>1370</Characters>
  <Paragraphs>23</Paragraphs>
  <TotalTime>1</TotalTime>
  <ScaleCrop>false</ScaleCrop>
  <LinksUpToDate>false</LinksUpToDate>
  <CharactersWithSpaces>1374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2020-03-09T03:03:00Z</dcterms:created>
  <dc:creator>lxnn</dc:creator>
  <cp:lastModifiedBy>帅帅</cp:lastModifiedBy>
  <cp:lastPrinted>2020-03-11T08:18:00Z</cp:lastPrinted>
  <dcterms:modified xsi:type="dcterms:W3CDTF">2022-03-01T07:57:21Z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37537FF893474E02A1641E1B072B4EAA</vt:lpwstr>
  </property>
</Properties>
</file>