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宋体" w:eastAsia="方正小标宋简体" w:cs="Arial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</w:rPr>
        <w:t>征地和拆迁补偿、补助被征地农民项目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hAnsi="Arial" w:eastAsia="方正小标宋简体" w:cs="Arial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</w:rPr>
        <w:t>支出绩效</w:t>
      </w: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  <w:lang w:val="en-US" w:eastAsia="zh-CN"/>
        </w:rPr>
        <w:t>自评</w:t>
      </w:r>
      <w:r>
        <w:rPr>
          <w:rFonts w:hint="eastAsia" w:ascii="方正小标宋简体" w:hAnsi="宋体" w:eastAsia="方正小标宋简体" w:cs="Arial"/>
          <w:b w:val="0"/>
          <w:bCs w:val="0"/>
          <w:sz w:val="44"/>
          <w:szCs w:val="44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outlineLvl w:val="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按照县政府要求，局机关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  <w:lang w:eastAsia="zh-CN"/>
        </w:rPr>
        <w:t>领导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安排，不断创新征地新模式，在保障全县城市发展、工业企业等领域用地项目的土地征收工作中，切实保障被征地农民的利益，尽职尽责的做好本职工作。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、2021年第一批次征地项目（西社镇仁义村废旧电池项目）占地119.604亩，财政拨款补助被征地农民支出费用241.6520万元；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、稷王初中项目（东街村）占地20亩，财政拨款征地和拆迁补偿206.8137万元；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、稷王初中项目（东渠村）占地41亩，财政拨款征地和拆迁补偿426.0029万元；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、2021年第一批次征地项目，财政拨款补助被征地农民支出费用275.0284万元；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、育英初中项目占地61.4385亩，财政拨款补助被征地农民支出费用274.8667万元；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、搬迁区学校项目占地20.02亩，财政拨款补助被征地农民支出费用72.2361万元；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楷体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、阳煤公司项目占地479.67亩，财政拨款补助被征地农民支出费用407.5810万元；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05" w:leftChars="50" w:firstLine="480" w:firstLineChars="150"/>
        <w:textAlignment w:val="auto"/>
        <w:rPr>
          <w:rFonts w:hint="eastAsia"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、寺庄变电站项目（寺庄村）占地17.6亩，财政拨征地和拆迁补偿费用95.8192万元；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left="105" w:leftChars="50" w:firstLine="480" w:firstLineChars="150"/>
        <w:textAlignment w:val="auto"/>
        <w:rPr>
          <w:rFonts w:hint="eastAsia"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、阳煤公司项目，财政拨征地和拆迁补偿费用1600万元。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以上项目财政拨款征地和拆迁补偿、补助被征地农民支出费用共计3600万元。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项目绩效目标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完成征地和拆迁补偿、补助被征地农民支出3600万元。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楷体"/>
          <w:color w:val="000000" w:themeColor="text1"/>
          <w:sz w:val="32"/>
          <w:szCs w:val="32"/>
        </w:rPr>
      </w:pPr>
      <w:r>
        <w:rPr>
          <w:rFonts w:hint="eastAsia" w:ascii="仿宋" w:hAnsi="仿宋" w:eastAsia="仿宋" w:cs="楷体"/>
          <w:color w:val="000000" w:themeColor="text1"/>
          <w:sz w:val="32"/>
          <w:szCs w:val="32"/>
          <w:lang w:eastAsia="zh-CN"/>
        </w:rPr>
        <w:t>当年征地和拆迁补偿、补助被征地农民支出项目已全部完成，</w:t>
      </w:r>
      <w:r>
        <w:rPr>
          <w:rFonts w:hint="eastAsia" w:ascii="仿宋" w:hAnsi="仿宋" w:eastAsia="仿宋" w:cs="楷体"/>
          <w:color w:val="000000" w:themeColor="text1"/>
          <w:sz w:val="32"/>
          <w:szCs w:val="32"/>
        </w:rPr>
        <w:t>支出费用共计3600万元。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综合评价情况及评价结论（附相关评分表）</w:t>
      </w:r>
    </w:p>
    <w:p>
      <w:pPr>
        <w:pStyle w:val="2"/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全年认真完成县政府和局下达的目标任务，依法依规完成各项征地工作，确保各类项目用地需求，推动我县经济又好又快发展，全力化解过程中的不稳定因素，促进社会和谐稳定。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、存在的问题及原因分析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新《土地法》颁布实施后，新旧征地政策的调整，特别是相关配套政策尚未完善，对项目征地推进带来一定影响。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五、整改措施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（一）强化宣传，营造氛围，使征地政策家喻户晓。只要及时做好政策宣传工作，就能得到广大群众的理解和支持，顺利推进征收工作。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" w:hAnsi="仿宋" w:eastAsia="仿宋" w:cs="楷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</w:rPr>
        <w:t>（二）真情服务，亲情征地，妥善做好征地工作。要充分理解被征地群众为城市发展所作出的贡献，以维护好、实现好人民群众的根本利益为出发点和落脚点，做到亲情征地、和谐征地。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</w:pPr>
    </w:p>
    <w:sectPr>
      <w:pgSz w:w="11906" w:h="16838"/>
      <w:pgMar w:top="1803" w:right="1633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934FD3"/>
    <w:multiLevelType w:val="singleLevel"/>
    <w:tmpl w:val="97934FD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7DA0976"/>
    <w:multiLevelType w:val="singleLevel"/>
    <w:tmpl w:val="D7DA097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401102"/>
    <w:rsid w:val="00401102"/>
    <w:rsid w:val="008761DA"/>
    <w:rsid w:val="00B674CC"/>
    <w:rsid w:val="00EA558C"/>
    <w:rsid w:val="01B57E17"/>
    <w:rsid w:val="043F0BEF"/>
    <w:rsid w:val="06953223"/>
    <w:rsid w:val="1E3824F9"/>
    <w:rsid w:val="2CF94F11"/>
    <w:rsid w:val="2EBF6305"/>
    <w:rsid w:val="348C3A26"/>
    <w:rsid w:val="3A625DC0"/>
    <w:rsid w:val="42EA0CA8"/>
    <w:rsid w:val="5B2E3AF1"/>
    <w:rsid w:val="5C7B1DF6"/>
    <w:rsid w:val="603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TotalTime>9</TotalTime>
  <ScaleCrop>false</ScaleCrop>
  <LinksUpToDate>false</LinksUpToDate>
  <CharactersWithSpaces>282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2020-12-16T03:39:00Z</dcterms:created>
  <dc:creator>Administrator</dc:creator>
  <cp:lastModifiedBy>Administrator</cp:lastModifiedBy>
  <dcterms:modified xsi:type="dcterms:W3CDTF">2022-03-08T01:54:11Z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A442850F29DD48BCA47EE276B6E07CEF</vt:lpwstr>
  </property>
</Properties>
</file>