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Arial" w:eastAsia="方正小标宋简体" w:cs="Arial"/>
          <w:b/>
          <w:bCs/>
          <w:sz w:val="36"/>
          <w:szCs w:val="36"/>
        </w:rPr>
      </w:pPr>
      <w:r>
        <w:rPr>
          <w:rFonts w:hint="eastAsia" w:ascii="方正小标宋简体" w:hAnsi="宋体" w:eastAsia="方正小标宋简体" w:cs="Arial"/>
          <w:b/>
          <w:bCs/>
          <w:sz w:val="36"/>
          <w:szCs w:val="36"/>
        </w:rPr>
        <w:t>解决部分政府安置退役军人再就业工资和保险项目支出绩效</w:t>
      </w:r>
      <w:r>
        <w:rPr>
          <w:rFonts w:hint="eastAsia" w:ascii="方正小标宋简体" w:hAnsi="宋体" w:eastAsia="方正小标宋简体" w:cs="Arial"/>
          <w:b/>
          <w:bCs/>
          <w:sz w:val="36"/>
          <w:szCs w:val="36"/>
          <w:lang w:val="en-US" w:eastAsia="zh-CN"/>
        </w:rPr>
        <w:t>自评</w:t>
      </w:r>
      <w:r>
        <w:rPr>
          <w:rFonts w:hint="eastAsia" w:ascii="方正小标宋简体" w:hAnsi="宋体" w:eastAsia="方正小标宋简体" w:cs="Arial"/>
          <w:b/>
          <w:bCs/>
          <w:sz w:val="36"/>
          <w:szCs w:val="36"/>
        </w:rPr>
        <w:t>报告</w:t>
      </w:r>
    </w:p>
    <w:p>
      <w:pPr>
        <w:jc w:val="center"/>
        <w:rPr>
          <w:rFonts w:ascii="仿宋_GB2312"/>
          <w:szCs w:val="30"/>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一、基本情况</w:t>
      </w:r>
    </w:p>
    <w:p>
      <w:pPr>
        <w:spacing w:line="600" w:lineRule="exact"/>
        <w:ind w:firstLine="640" w:firstLineChars="200"/>
        <w:outlineLvl w:val="0"/>
        <w:rPr>
          <w:rFonts w:hint="eastAsia" w:ascii="仿宋" w:hAnsi="仿宋" w:eastAsia="仿宋"/>
          <w:sz w:val="32"/>
          <w:szCs w:val="32"/>
        </w:rPr>
      </w:pPr>
      <w:r>
        <w:rPr>
          <w:rFonts w:hint="eastAsia" w:ascii="仿宋" w:hAnsi="仿宋" w:eastAsia="仿宋"/>
          <w:sz w:val="32"/>
          <w:szCs w:val="32"/>
        </w:rPr>
        <w:t>（一）项目概况。</w:t>
      </w:r>
    </w:p>
    <w:p>
      <w:pPr>
        <w:spacing w:line="600" w:lineRule="exact"/>
        <w:ind w:firstLine="640" w:firstLineChars="200"/>
        <w:outlineLvl w:val="0"/>
        <w:rPr>
          <w:rFonts w:hint="eastAsia" w:ascii="仿宋" w:hAnsi="仿宋" w:eastAsia="仿宋"/>
          <w:sz w:val="32"/>
          <w:szCs w:val="32"/>
          <w:lang w:val="en-US" w:eastAsia="zh-CN"/>
        </w:rPr>
      </w:pPr>
      <w:r>
        <w:rPr>
          <w:rFonts w:hint="eastAsia" w:ascii="仿宋" w:hAnsi="仿宋" w:eastAsia="仿宋"/>
          <w:sz w:val="32"/>
          <w:szCs w:val="32"/>
          <w:lang w:val="en-US" w:eastAsia="zh-CN"/>
        </w:rPr>
        <w:t>1.项目背景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3" w:lineRule="atLeast"/>
        <w:ind w:left="0" w:right="0" w:firstLine="640" w:firstLineChars="200"/>
        <w:jc w:val="both"/>
        <w:rPr>
          <w:rFonts w:hint="eastAsia" w:ascii="仿宋" w:hAnsi="仿宋" w:eastAsia="仿宋" w:cs="仿宋"/>
          <w:kern w:val="0"/>
          <w:sz w:val="32"/>
          <w:szCs w:val="32"/>
          <w:shd w:val="clear" w:fill="FFFFFF"/>
        </w:rPr>
      </w:pPr>
      <w:r>
        <w:rPr>
          <w:rFonts w:ascii="仿宋" w:hAnsi="仿宋" w:eastAsia="仿宋" w:cs="仿宋"/>
          <w:kern w:val="0"/>
          <w:sz w:val="32"/>
          <w:szCs w:val="32"/>
          <w:shd w:val="clear" w:fill="FFFFFF"/>
        </w:rPr>
        <w:t>坚持以习近平新时代中国特色社会主义思想、邓小平理论和</w:t>
      </w:r>
      <w:r>
        <w:rPr>
          <w:rFonts w:hint="eastAsia" w:ascii="仿宋" w:hAnsi="仿宋" w:eastAsia="仿宋" w:cs="仿宋"/>
          <w:kern w:val="0"/>
          <w:sz w:val="32"/>
          <w:szCs w:val="32"/>
          <w:shd w:val="clear" w:fill="FFFFFF"/>
        </w:rPr>
        <w:t>“三个代表”重要思想为指导，全面落实科学发展观，强化“以兵为本、为兵解困、为兵服务”工作理念。按照中央、省、市、县优抚、安置有关法规和文件规定，认真履行工作职责，及时解决各类退役军人生活困难，提高生活质量，适时按政策调整补助标准，做到补助金及时足额发放，保障退役军人的基本权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3" w:lineRule="atLeast"/>
        <w:ind w:right="0" w:rightChars="0" w:firstLine="640" w:firstLineChars="200"/>
        <w:jc w:val="both"/>
        <w:rPr>
          <w:rFonts w:hint="eastAsia" w:ascii="仿宋" w:hAnsi="仿宋" w:eastAsia="仿宋" w:cs="仿宋"/>
          <w:kern w:val="0"/>
          <w:sz w:val="32"/>
          <w:szCs w:val="32"/>
          <w:shd w:val="clear" w:fill="FFFFFF"/>
          <w:lang w:val="en-US" w:eastAsia="zh-CN"/>
        </w:rPr>
      </w:pPr>
      <w:r>
        <w:rPr>
          <w:rFonts w:hint="eastAsia" w:ascii="仿宋" w:hAnsi="仿宋" w:eastAsia="仿宋" w:cs="仿宋"/>
          <w:kern w:val="0"/>
          <w:sz w:val="32"/>
          <w:szCs w:val="32"/>
          <w:shd w:val="clear" w:fill="FFFFFF"/>
          <w:lang w:val="en-US" w:eastAsia="zh-CN"/>
        </w:rPr>
        <w:t>2.项目内容</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3" w:lineRule="atLeast"/>
        <w:ind w:right="0" w:rightChars="0" w:firstLine="640" w:firstLineChars="200"/>
        <w:jc w:val="both"/>
        <w:rPr>
          <w:rFonts w:hint="eastAsia" w:ascii="仿宋" w:hAnsi="仿宋" w:eastAsia="仿宋" w:cs="仿宋"/>
          <w:kern w:val="0"/>
          <w:sz w:val="32"/>
          <w:szCs w:val="32"/>
          <w:shd w:val="clear" w:fill="FFFFFF"/>
          <w:lang w:val="en-US" w:eastAsia="zh-CN"/>
        </w:rPr>
      </w:pPr>
      <w:r>
        <w:rPr>
          <w:rFonts w:hint="eastAsia" w:ascii="仿宋" w:hAnsi="仿宋" w:eastAsia="仿宋" w:cs="仿宋"/>
          <w:kern w:val="0"/>
          <w:sz w:val="32"/>
          <w:szCs w:val="32"/>
          <w:shd w:val="clear" w:fill="FFFFFF"/>
          <w:lang w:val="en-US" w:eastAsia="zh-CN"/>
        </w:rPr>
        <w:t>用于符合安置条件退役军人再就业岗位工资和养老、工伤保险；困难退役军人帮扶援助资金。</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3" w:lineRule="atLeast"/>
        <w:ind w:leftChars="200" w:right="0" w:rightChars="0" w:firstLine="320" w:firstLineChars="100"/>
        <w:jc w:val="both"/>
        <w:rPr>
          <w:rFonts w:hint="eastAsia" w:ascii="仿宋" w:hAnsi="仿宋" w:eastAsia="仿宋" w:cs="仿宋"/>
          <w:kern w:val="0"/>
          <w:sz w:val="32"/>
          <w:szCs w:val="32"/>
          <w:shd w:val="clear" w:fill="FFFFFF"/>
          <w:lang w:val="en-US" w:eastAsia="zh-CN"/>
        </w:rPr>
      </w:pPr>
      <w:r>
        <w:rPr>
          <w:rFonts w:hint="eastAsia" w:ascii="仿宋" w:hAnsi="仿宋" w:eastAsia="仿宋" w:cs="仿宋"/>
          <w:kern w:val="0"/>
          <w:sz w:val="32"/>
          <w:szCs w:val="32"/>
          <w:shd w:val="clear" w:fill="FFFFFF"/>
          <w:lang w:val="en-US" w:eastAsia="zh-CN"/>
        </w:rPr>
        <w:t>3.资金投入及使用情况</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leftChars="0" w:right="0" w:rightChars="0" w:firstLine="640" w:firstLineChars="200"/>
        <w:jc w:val="both"/>
        <w:rPr>
          <w:rFonts w:hint="default" w:ascii="仿宋" w:hAnsi="仿宋" w:eastAsia="仿宋" w:cs="仿宋"/>
          <w:kern w:val="0"/>
          <w:sz w:val="32"/>
          <w:szCs w:val="32"/>
          <w:shd w:val="clear" w:fill="FFFFFF"/>
          <w:lang w:val="en-US" w:eastAsia="zh-CN"/>
        </w:rPr>
      </w:pPr>
      <w:r>
        <w:rPr>
          <w:rFonts w:hint="eastAsia" w:ascii="仿宋" w:hAnsi="仿宋" w:eastAsia="仿宋" w:cs="仿宋"/>
          <w:kern w:val="0"/>
          <w:sz w:val="32"/>
          <w:szCs w:val="32"/>
          <w:shd w:val="clear" w:fill="FFFFFF"/>
          <w:lang w:val="en-US" w:eastAsia="zh-CN"/>
        </w:rPr>
        <w:t>2021年解决部分政府安置退役军人再就业工资和保险项目一般财政公共预算财政拨款收入175万元，实际支出174.48万元。</w:t>
      </w:r>
    </w:p>
    <w:p>
      <w:pPr>
        <w:numPr>
          <w:ilvl w:val="0"/>
          <w:numId w:val="1"/>
        </w:num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项目绩效目标。</w:t>
      </w:r>
    </w:p>
    <w:p>
      <w:pPr>
        <w:pStyle w:val="2"/>
        <w:numPr>
          <w:ilvl w:val="0"/>
          <w:numId w:val="0"/>
        </w:numPr>
        <w:ind w:firstLine="640" w:firstLineChars="200"/>
        <w:jc w:val="both"/>
        <w:rPr>
          <w:rFonts w:hint="eastAsia"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保障困难退役军人的基本生活待遇，推进国防和军队建设、维护政治社会大局稳定。</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二、绩效评价工作开展情况</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（一）绩效评价目的、对象和范围。</w:t>
      </w:r>
    </w:p>
    <w:p>
      <w:pPr>
        <w:spacing w:line="600" w:lineRule="exact"/>
        <w:ind w:firstLine="640" w:firstLineChars="200"/>
        <w:rPr>
          <w:rFonts w:hint="eastAsia" w:ascii="仿宋" w:hAnsi="仿宋" w:eastAsia="仿宋" w:cs="仿宋"/>
          <w:kern w:val="2"/>
          <w:sz w:val="32"/>
          <w:szCs w:val="32"/>
          <w:shd w:val="clear" w:fill="FFFFFF"/>
          <w:lang w:eastAsia="zh-CN"/>
        </w:rPr>
      </w:pPr>
      <w:r>
        <w:rPr>
          <w:rFonts w:hint="eastAsia" w:ascii="仿宋" w:hAnsi="仿宋" w:eastAsia="仿宋"/>
          <w:sz w:val="32"/>
          <w:szCs w:val="32"/>
          <w:lang w:val="en-US" w:eastAsia="zh-CN"/>
        </w:rPr>
        <w:t>1.评价目的：</w:t>
      </w:r>
      <w:r>
        <w:rPr>
          <w:rFonts w:ascii="仿宋" w:hAnsi="仿宋" w:eastAsia="仿宋" w:cs="仿宋"/>
          <w:kern w:val="2"/>
          <w:sz w:val="32"/>
          <w:szCs w:val="32"/>
          <w:shd w:val="clear" w:fill="FFFFFF"/>
        </w:rPr>
        <w:t>全面了解</w:t>
      </w:r>
      <w:r>
        <w:rPr>
          <w:rFonts w:hint="eastAsia" w:ascii="仿宋" w:hAnsi="仿宋" w:eastAsia="仿宋" w:cs="仿宋"/>
          <w:kern w:val="0"/>
          <w:sz w:val="32"/>
          <w:szCs w:val="32"/>
          <w:shd w:val="clear" w:fill="FFFFFF"/>
        </w:rPr>
        <w:t>经费</w:t>
      </w:r>
      <w:r>
        <w:rPr>
          <w:rFonts w:hint="eastAsia" w:ascii="仿宋" w:hAnsi="仿宋" w:eastAsia="仿宋" w:cs="仿宋"/>
          <w:kern w:val="0"/>
          <w:sz w:val="32"/>
          <w:szCs w:val="32"/>
          <w:shd w:val="clear" w:fill="FFFFFF"/>
          <w:lang w:eastAsia="zh-CN"/>
        </w:rPr>
        <w:t>预算</w:t>
      </w:r>
      <w:r>
        <w:rPr>
          <w:rFonts w:hint="eastAsia" w:ascii="仿宋" w:hAnsi="仿宋" w:eastAsia="仿宋" w:cs="仿宋"/>
          <w:kern w:val="2"/>
          <w:sz w:val="32"/>
          <w:szCs w:val="32"/>
          <w:shd w:val="clear" w:fill="FFFFFF"/>
        </w:rPr>
        <w:t>资金使用、执行情况以及取得的成绩和综合效果，便于总结经验、发现问题、加强管理</w:t>
      </w:r>
      <w:r>
        <w:rPr>
          <w:rFonts w:hint="eastAsia" w:ascii="仿宋" w:hAnsi="仿宋" w:eastAsia="仿宋" w:cs="仿宋"/>
          <w:kern w:val="2"/>
          <w:sz w:val="32"/>
          <w:szCs w:val="32"/>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left"/>
        <w:rPr>
          <w:rFonts w:hint="eastAsia" w:ascii="仿宋" w:hAnsi="仿宋" w:eastAsia="仿宋" w:cs="仿宋"/>
          <w:kern w:val="2"/>
          <w:sz w:val="32"/>
          <w:szCs w:val="32"/>
          <w:shd w:val="clear" w:fill="FFFFFF"/>
        </w:rPr>
      </w:pPr>
      <w:r>
        <w:rPr>
          <w:rFonts w:hint="eastAsia" w:ascii="仿宋" w:hAnsi="仿宋" w:eastAsia="仿宋" w:cs="仿宋"/>
          <w:kern w:val="2"/>
          <w:sz w:val="32"/>
          <w:szCs w:val="32"/>
          <w:shd w:val="clear" w:fill="FFFFFF"/>
          <w:lang w:val="en-US" w:eastAsia="zh-CN"/>
        </w:rPr>
        <w:t>2.评价对象：县</w:t>
      </w:r>
      <w:r>
        <w:rPr>
          <w:rFonts w:hint="eastAsia" w:ascii="仿宋" w:hAnsi="仿宋" w:eastAsia="仿宋" w:cs="仿宋"/>
          <w:kern w:val="2"/>
          <w:sz w:val="32"/>
          <w:szCs w:val="32"/>
          <w:shd w:val="clear" w:fill="FFFFFF"/>
        </w:rPr>
        <w:t>退役军人事务局</w:t>
      </w:r>
      <w:r>
        <w:rPr>
          <w:rFonts w:hint="eastAsia" w:ascii="仿宋" w:hAnsi="仿宋" w:eastAsia="仿宋" w:cs="仿宋"/>
          <w:kern w:val="0"/>
          <w:sz w:val="32"/>
          <w:szCs w:val="32"/>
          <w:shd w:val="clear" w:fill="FFFFFF"/>
          <w:lang w:val="en-US" w:eastAsia="zh-CN"/>
        </w:rPr>
        <w:t>解决部分政府安置退役军人再就业工资和保险</w:t>
      </w:r>
      <w:r>
        <w:rPr>
          <w:rFonts w:hint="eastAsia" w:ascii="仿宋" w:hAnsi="仿宋" w:eastAsia="仿宋" w:cs="仿宋"/>
          <w:kern w:val="2"/>
          <w:sz w:val="32"/>
          <w:szCs w:val="32"/>
          <w:shd w:val="clear" w:fill="FFFFFF"/>
        </w:rPr>
        <w:t>预算执行和绩效指标完成情况。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left"/>
        <w:rPr>
          <w:rFonts w:hint="eastAsia" w:eastAsia="仿宋"/>
          <w:lang w:val="en-US" w:eastAsia="zh-CN"/>
        </w:rPr>
      </w:pPr>
      <w:r>
        <w:rPr>
          <w:rFonts w:hint="eastAsia" w:ascii="仿宋" w:hAnsi="仿宋" w:eastAsia="仿宋" w:cs="仿宋"/>
          <w:kern w:val="2"/>
          <w:sz w:val="32"/>
          <w:szCs w:val="32"/>
          <w:shd w:val="clear" w:fill="FFFFFF"/>
          <w:lang w:val="en-US" w:eastAsia="zh-CN"/>
        </w:rPr>
        <w:t>3.评价范围：2021年1-12月</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（二）绩效评价原则、评价指标体系（附表说明）、评价方法、评价标准等。</w:t>
      </w:r>
    </w:p>
    <w:p>
      <w:pPr>
        <w:pStyle w:val="3"/>
        <w:keepNext w:val="0"/>
        <w:keepLines w:val="0"/>
        <w:widowControl/>
        <w:suppressLineNumbers w:val="0"/>
        <w:spacing w:before="0" w:beforeAutospacing="0" w:after="0" w:afterAutospacing="0"/>
        <w:ind w:left="0" w:right="0" w:firstLine="640" w:firstLineChars="200"/>
        <w:rPr>
          <w:rFonts w:hint="eastAsia"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1.评价原则：本次绩效自评遵循相关性原则、重要性原则、可比性原则、经济性原则和系统性原则。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left"/>
        <w:rPr>
          <w:rFonts w:hint="eastAsia"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2.评价指标体系：</w:t>
      </w:r>
      <w:r>
        <w:rPr>
          <w:rFonts w:hint="default" w:ascii="仿宋" w:hAnsi="仿宋" w:eastAsia="仿宋" w:cs="Times New Roman"/>
          <w:b w:val="0"/>
          <w:bCs w:val="0"/>
          <w:kern w:val="2"/>
          <w:sz w:val="32"/>
          <w:szCs w:val="32"/>
          <w:lang w:val="en-US" w:eastAsia="zh-CN" w:bidi="ar-SA"/>
        </w:rPr>
        <w:t>本次项目支出绩效指标体系主要分为</w:t>
      </w:r>
      <w:r>
        <w:rPr>
          <w:rFonts w:hint="eastAsia" w:ascii="仿宋" w:hAnsi="仿宋" w:eastAsia="仿宋" w:cs="Times New Roman"/>
          <w:b w:val="0"/>
          <w:bCs w:val="0"/>
          <w:kern w:val="2"/>
          <w:sz w:val="32"/>
          <w:szCs w:val="32"/>
          <w:lang w:val="en-US" w:eastAsia="zh-CN" w:bidi="ar-SA"/>
        </w:rPr>
        <w:t>四</w:t>
      </w:r>
      <w:r>
        <w:rPr>
          <w:rFonts w:hint="default" w:ascii="仿宋" w:hAnsi="仿宋" w:eastAsia="仿宋" w:cs="Times New Roman"/>
          <w:b w:val="0"/>
          <w:bCs w:val="0"/>
          <w:kern w:val="2"/>
          <w:sz w:val="32"/>
          <w:szCs w:val="32"/>
          <w:lang w:val="en-US" w:eastAsia="zh-CN" w:bidi="ar-SA"/>
        </w:rPr>
        <w:t>个一级指标，分别为：项目预算执行情况10分</w:t>
      </w:r>
      <w:r>
        <w:rPr>
          <w:rFonts w:hint="eastAsia" w:ascii="仿宋" w:hAnsi="仿宋" w:eastAsia="仿宋" w:cs="Times New Roman"/>
          <w:b w:val="0"/>
          <w:bCs w:val="0"/>
          <w:kern w:val="2"/>
          <w:sz w:val="32"/>
          <w:szCs w:val="32"/>
          <w:lang w:val="en-US" w:eastAsia="zh-CN" w:bidi="ar-SA"/>
        </w:rPr>
        <w:t>,</w:t>
      </w:r>
      <w:r>
        <w:rPr>
          <w:rFonts w:hint="default" w:ascii="仿宋" w:hAnsi="仿宋" w:eastAsia="仿宋" w:cs="Times New Roman"/>
          <w:b w:val="0"/>
          <w:bCs w:val="0"/>
          <w:kern w:val="2"/>
          <w:sz w:val="32"/>
          <w:szCs w:val="32"/>
          <w:lang w:val="en-US" w:eastAsia="zh-CN" w:bidi="ar-SA"/>
        </w:rPr>
        <w:t>产出指标</w:t>
      </w:r>
      <w:r>
        <w:rPr>
          <w:rFonts w:hint="eastAsia" w:ascii="仿宋" w:hAnsi="仿宋" w:eastAsia="仿宋" w:cs="Times New Roman"/>
          <w:b w:val="0"/>
          <w:bCs w:val="0"/>
          <w:kern w:val="2"/>
          <w:sz w:val="32"/>
          <w:szCs w:val="32"/>
          <w:lang w:val="en-US" w:eastAsia="zh-CN" w:bidi="ar-SA"/>
        </w:rPr>
        <w:t>50</w:t>
      </w:r>
      <w:r>
        <w:rPr>
          <w:rFonts w:hint="default" w:ascii="仿宋" w:hAnsi="仿宋" w:eastAsia="仿宋" w:cs="Times New Roman"/>
          <w:b w:val="0"/>
          <w:bCs w:val="0"/>
          <w:kern w:val="2"/>
          <w:sz w:val="32"/>
          <w:szCs w:val="32"/>
          <w:lang w:val="en-US" w:eastAsia="zh-CN" w:bidi="ar-SA"/>
        </w:rPr>
        <w:t>分，效益指标</w:t>
      </w:r>
      <w:r>
        <w:rPr>
          <w:rFonts w:hint="eastAsia" w:ascii="仿宋" w:hAnsi="仿宋" w:eastAsia="仿宋" w:cs="Times New Roman"/>
          <w:b w:val="0"/>
          <w:bCs w:val="0"/>
          <w:kern w:val="2"/>
          <w:sz w:val="32"/>
          <w:szCs w:val="32"/>
          <w:lang w:val="en-US" w:eastAsia="zh-CN" w:bidi="ar-SA"/>
        </w:rPr>
        <w:t>30</w:t>
      </w:r>
      <w:r>
        <w:rPr>
          <w:rFonts w:hint="default" w:ascii="仿宋" w:hAnsi="仿宋" w:eastAsia="仿宋" w:cs="Times New Roman"/>
          <w:b w:val="0"/>
          <w:bCs w:val="0"/>
          <w:kern w:val="2"/>
          <w:sz w:val="32"/>
          <w:szCs w:val="32"/>
          <w:lang w:val="en-US" w:eastAsia="zh-CN" w:bidi="ar-SA"/>
        </w:rPr>
        <w:t>分，满意度指标</w:t>
      </w:r>
      <w:r>
        <w:rPr>
          <w:rFonts w:hint="eastAsia" w:ascii="仿宋" w:hAnsi="仿宋" w:eastAsia="仿宋" w:cs="Times New Roman"/>
          <w:b w:val="0"/>
          <w:bCs w:val="0"/>
          <w:kern w:val="2"/>
          <w:sz w:val="32"/>
          <w:szCs w:val="32"/>
          <w:lang w:val="en-US" w:eastAsia="zh-CN" w:bidi="ar-SA"/>
        </w:rPr>
        <w:t>10</w:t>
      </w:r>
      <w:r>
        <w:rPr>
          <w:rFonts w:hint="default" w:ascii="仿宋" w:hAnsi="仿宋" w:eastAsia="仿宋" w:cs="Times New Roman"/>
          <w:b w:val="0"/>
          <w:bCs w:val="0"/>
          <w:kern w:val="2"/>
          <w:sz w:val="32"/>
          <w:szCs w:val="32"/>
          <w:lang w:val="en-US" w:eastAsia="zh-CN" w:bidi="ar-SA"/>
        </w:rPr>
        <w:t>分。一级指标下各设定了若干个二级指标和三级指标及其分值，共计100分。具体详见附件：《202</w:t>
      </w:r>
      <w:r>
        <w:rPr>
          <w:rFonts w:hint="eastAsia" w:ascii="仿宋" w:hAnsi="仿宋" w:eastAsia="仿宋" w:cs="Times New Roman"/>
          <w:b w:val="0"/>
          <w:bCs w:val="0"/>
          <w:kern w:val="2"/>
          <w:sz w:val="32"/>
          <w:szCs w:val="32"/>
          <w:lang w:val="en-US" w:eastAsia="zh-CN" w:bidi="ar-SA"/>
        </w:rPr>
        <w:t>1</w:t>
      </w:r>
      <w:r>
        <w:rPr>
          <w:rFonts w:hint="default" w:ascii="仿宋" w:hAnsi="仿宋" w:eastAsia="仿宋" w:cs="Times New Roman"/>
          <w:b w:val="0"/>
          <w:bCs w:val="0"/>
          <w:kern w:val="2"/>
          <w:sz w:val="32"/>
          <w:szCs w:val="32"/>
          <w:lang w:val="en-US" w:eastAsia="zh-CN" w:bidi="ar-SA"/>
        </w:rPr>
        <w:t>年度项目支出绩效自评表》。</w:t>
      </w:r>
    </w:p>
    <w:p>
      <w:pPr>
        <w:pStyle w:val="3"/>
        <w:keepNext w:val="0"/>
        <w:keepLines w:val="0"/>
        <w:widowControl/>
        <w:suppressLineNumbers w:val="0"/>
        <w:spacing w:before="0" w:beforeAutospacing="0" w:after="0" w:afterAutospacing="0" w:line="240" w:lineRule="auto"/>
        <w:ind w:left="0" w:right="0" w:firstLine="640" w:firstLineChars="200"/>
        <w:jc w:val="left"/>
        <w:rPr>
          <w:rFonts w:hint="eastAsia"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3.评价方法：通过相关业务系统数据抽查，并结合项目完成情况开展。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rPr>
          <w:rFonts w:hint="default"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4.评价标准：</w:t>
      </w:r>
      <w:r>
        <w:rPr>
          <w:rFonts w:hint="default" w:ascii="仿宋" w:hAnsi="仿宋" w:eastAsia="仿宋" w:cs="Times New Roman"/>
          <w:b w:val="0"/>
          <w:bCs w:val="0"/>
          <w:kern w:val="2"/>
          <w:sz w:val="32"/>
          <w:szCs w:val="32"/>
          <w:lang w:val="en-US" w:eastAsia="zh-CN" w:bidi="ar-SA"/>
        </w:rPr>
        <w:t>本次绩效评价采用百分制，各级指标依据其指标权重确定分值，最终得分由各级评价指标得分加总形成。根据最终得分将评价标准分为四个等级：优（得分≥90分）；良（80分≤得分＜90分）；中（60≤得分＜80分）；差（得分＜60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（三）绩效评价工作过程。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rPr>
          <w:rFonts w:hint="default" w:ascii="仿宋" w:hAnsi="仿宋" w:eastAsia="仿宋" w:cs="Times New Roman"/>
          <w:kern w:val="2"/>
          <w:sz w:val="32"/>
          <w:szCs w:val="32"/>
          <w:lang w:val="en-US" w:eastAsia="zh-CN" w:bidi="ar-SA"/>
        </w:rPr>
      </w:pPr>
      <w:r>
        <w:rPr>
          <w:rFonts w:hint="default" w:ascii="仿宋" w:hAnsi="仿宋" w:eastAsia="仿宋" w:cs="Times New Roman"/>
          <w:kern w:val="2"/>
          <w:sz w:val="32"/>
          <w:szCs w:val="32"/>
          <w:lang w:val="en-US" w:eastAsia="zh-CN" w:bidi="ar-SA"/>
        </w:rPr>
        <w:t>1.前期准备</w:t>
      </w:r>
      <w:r>
        <w:rPr>
          <w:rFonts w:hint="eastAsia" w:ascii="仿宋" w:hAnsi="仿宋" w:eastAsia="仿宋" w:cs="Times New Roman"/>
          <w:kern w:val="2"/>
          <w:sz w:val="32"/>
          <w:szCs w:val="32"/>
          <w:lang w:val="en-US" w:eastAsia="zh-CN" w:bidi="ar-SA"/>
        </w:rPr>
        <w:t>。</w:t>
      </w:r>
      <w:r>
        <w:rPr>
          <w:rFonts w:hint="default" w:ascii="仿宋" w:hAnsi="仿宋" w:eastAsia="仿宋" w:cs="Times New Roman"/>
          <w:kern w:val="2"/>
          <w:sz w:val="32"/>
          <w:szCs w:val="32"/>
          <w:lang w:val="en-US" w:eastAsia="zh-CN" w:bidi="ar-SA"/>
        </w:rPr>
        <w:t>组织各项目实施</w:t>
      </w:r>
      <w:r>
        <w:rPr>
          <w:rFonts w:hint="eastAsia" w:ascii="仿宋" w:hAnsi="仿宋" w:eastAsia="仿宋" w:cs="Times New Roman"/>
          <w:kern w:val="2"/>
          <w:sz w:val="32"/>
          <w:szCs w:val="32"/>
          <w:lang w:val="en-US" w:eastAsia="zh-CN" w:bidi="ar-SA"/>
        </w:rPr>
        <w:t>股</w:t>
      </w:r>
      <w:r>
        <w:rPr>
          <w:rFonts w:hint="default" w:ascii="仿宋" w:hAnsi="仿宋" w:eastAsia="仿宋" w:cs="Times New Roman"/>
          <w:kern w:val="2"/>
          <w:sz w:val="32"/>
          <w:szCs w:val="32"/>
          <w:lang w:val="en-US" w:eastAsia="zh-CN" w:bidi="ar-SA"/>
        </w:rPr>
        <w:t>室收集绩效自评的有关资料，对年初设定的绩效指标执行情况进行分析评分。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default" w:ascii="仿宋" w:hAnsi="仿宋" w:eastAsia="仿宋" w:cs="Times New Roman"/>
          <w:kern w:val="2"/>
          <w:sz w:val="32"/>
          <w:szCs w:val="32"/>
          <w:lang w:val="en-US" w:eastAsia="zh-CN" w:bidi="ar-SA"/>
        </w:rPr>
        <w:t>　　2.组织实施</w:t>
      </w:r>
      <w:r>
        <w:rPr>
          <w:rFonts w:hint="eastAsia" w:ascii="仿宋" w:hAnsi="仿宋" w:eastAsia="仿宋" w:cs="Times New Roman"/>
          <w:kern w:val="2"/>
          <w:sz w:val="32"/>
          <w:szCs w:val="32"/>
          <w:lang w:val="en-US" w:eastAsia="zh-CN" w:bidi="ar-SA"/>
        </w:rPr>
        <w:t>。</w:t>
      </w:r>
      <w:r>
        <w:rPr>
          <w:rFonts w:hint="default" w:ascii="仿宋" w:hAnsi="仿宋" w:eastAsia="仿宋" w:cs="Times New Roman"/>
          <w:kern w:val="2"/>
          <w:sz w:val="32"/>
          <w:szCs w:val="32"/>
          <w:lang w:val="en-US" w:eastAsia="zh-CN" w:bidi="ar-SA"/>
        </w:rPr>
        <w:t>成立由局长任组长的绩效评价领导小组，领导小组下设办公室</w:t>
      </w:r>
      <w:r>
        <w:rPr>
          <w:rFonts w:hint="eastAsia" w:ascii="仿宋" w:hAnsi="仿宋" w:eastAsia="仿宋" w:cs="Times New Roman"/>
          <w:kern w:val="2"/>
          <w:sz w:val="32"/>
          <w:szCs w:val="32"/>
          <w:lang w:val="en-US" w:eastAsia="zh-CN" w:bidi="ar-SA"/>
        </w:rPr>
        <w:t>依托</w:t>
      </w:r>
      <w:r>
        <w:rPr>
          <w:rFonts w:hint="default" w:ascii="仿宋" w:hAnsi="仿宋" w:eastAsia="仿宋" w:cs="Times New Roman"/>
          <w:kern w:val="2"/>
          <w:sz w:val="32"/>
          <w:szCs w:val="32"/>
          <w:lang w:val="en-US" w:eastAsia="zh-CN" w:bidi="ar-SA"/>
        </w:rPr>
        <w:t>在财务室，积极组织力量开展202</w:t>
      </w:r>
      <w:r>
        <w:rPr>
          <w:rFonts w:hint="eastAsia" w:ascii="仿宋" w:hAnsi="仿宋" w:eastAsia="仿宋" w:cs="Times New Roman"/>
          <w:kern w:val="2"/>
          <w:sz w:val="32"/>
          <w:szCs w:val="32"/>
          <w:lang w:val="en-US" w:eastAsia="zh-CN" w:bidi="ar-SA"/>
        </w:rPr>
        <w:t>1</w:t>
      </w:r>
      <w:r>
        <w:rPr>
          <w:rFonts w:hint="default" w:ascii="仿宋" w:hAnsi="仿宋" w:eastAsia="仿宋" w:cs="Times New Roman"/>
          <w:kern w:val="2"/>
          <w:sz w:val="32"/>
          <w:szCs w:val="32"/>
          <w:lang w:val="en-US" w:eastAsia="zh-CN" w:bidi="ar-SA"/>
        </w:rPr>
        <w:t>年预算项目绩效评价相关工作。</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三、综合评价情况及评价结论（附相关评分表）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pPr>
      <w:r>
        <w:rPr>
          <w:rFonts w:hint="eastAsia" w:ascii="仿宋" w:hAnsi="仿宋" w:eastAsia="仿宋" w:cs="Times New Roman"/>
          <w:kern w:val="2"/>
          <w:sz w:val="32"/>
          <w:szCs w:val="32"/>
          <w:lang w:val="en-US" w:eastAsia="zh-CN" w:bidi="ar-SA"/>
        </w:rPr>
        <w:t>稷山县</w:t>
      </w:r>
      <w:r>
        <w:rPr>
          <w:rFonts w:hint="default" w:ascii="仿宋" w:hAnsi="仿宋" w:eastAsia="仿宋" w:cs="Times New Roman"/>
          <w:kern w:val="2"/>
          <w:sz w:val="32"/>
          <w:szCs w:val="32"/>
          <w:lang w:val="en-US" w:eastAsia="zh-CN" w:bidi="ar-SA"/>
        </w:rPr>
        <w:t>退役军人事务局202</w:t>
      </w:r>
      <w:r>
        <w:rPr>
          <w:rFonts w:hint="eastAsia" w:ascii="仿宋" w:hAnsi="仿宋" w:eastAsia="仿宋" w:cs="Times New Roman"/>
          <w:kern w:val="2"/>
          <w:sz w:val="32"/>
          <w:szCs w:val="32"/>
          <w:lang w:val="en-US" w:eastAsia="zh-CN" w:bidi="ar-SA"/>
        </w:rPr>
        <w:t>1</w:t>
      </w:r>
      <w:r>
        <w:rPr>
          <w:rFonts w:hint="default" w:ascii="仿宋" w:hAnsi="仿宋" w:eastAsia="仿宋" w:cs="Times New Roman"/>
          <w:kern w:val="2"/>
          <w:sz w:val="32"/>
          <w:szCs w:val="32"/>
          <w:lang w:val="en-US" w:eastAsia="zh-CN" w:bidi="ar-SA"/>
        </w:rPr>
        <w:t>年度</w:t>
      </w:r>
      <w:r>
        <w:rPr>
          <w:rFonts w:hint="eastAsia" w:ascii="仿宋" w:hAnsi="仿宋" w:eastAsia="仿宋" w:cs="仿宋"/>
          <w:kern w:val="0"/>
          <w:sz w:val="32"/>
          <w:szCs w:val="32"/>
          <w:shd w:val="clear" w:fill="FFFFFF"/>
          <w:lang w:val="en-US" w:eastAsia="zh-CN"/>
        </w:rPr>
        <w:t>解决部分政府安置退役军人再就业工资和保险</w:t>
      </w:r>
      <w:r>
        <w:rPr>
          <w:rFonts w:hint="default" w:ascii="仿宋" w:hAnsi="仿宋" w:eastAsia="仿宋" w:cs="Times New Roman"/>
          <w:kern w:val="2"/>
          <w:sz w:val="32"/>
          <w:szCs w:val="32"/>
          <w:lang w:val="en-US" w:eastAsia="zh-CN" w:bidi="ar-SA"/>
        </w:rPr>
        <w:t>项目已基本按计划完成，项目实施达到预定效果。依据202</w:t>
      </w:r>
      <w:r>
        <w:rPr>
          <w:rFonts w:hint="eastAsia" w:ascii="仿宋" w:hAnsi="仿宋" w:eastAsia="仿宋" w:cs="Times New Roman"/>
          <w:kern w:val="2"/>
          <w:sz w:val="32"/>
          <w:szCs w:val="32"/>
          <w:lang w:val="en-US" w:eastAsia="zh-CN" w:bidi="ar-SA"/>
        </w:rPr>
        <w:t>1</w:t>
      </w:r>
      <w:r>
        <w:rPr>
          <w:rFonts w:hint="default" w:ascii="仿宋" w:hAnsi="仿宋" w:eastAsia="仿宋" w:cs="Times New Roman"/>
          <w:kern w:val="2"/>
          <w:sz w:val="32"/>
          <w:szCs w:val="32"/>
          <w:lang w:val="en-US" w:eastAsia="zh-CN" w:bidi="ar-SA"/>
        </w:rPr>
        <w:t>年度项目支出绩效自评表，对</w:t>
      </w:r>
      <w:r>
        <w:rPr>
          <w:rFonts w:hint="eastAsia" w:ascii="仿宋" w:hAnsi="仿宋" w:eastAsia="仿宋" w:cs="Times New Roman"/>
          <w:kern w:val="2"/>
          <w:sz w:val="32"/>
          <w:szCs w:val="32"/>
          <w:lang w:val="en-US" w:eastAsia="zh-CN" w:bidi="ar-SA"/>
        </w:rPr>
        <w:t>该</w:t>
      </w:r>
      <w:r>
        <w:rPr>
          <w:rFonts w:hint="default" w:ascii="仿宋" w:hAnsi="仿宋" w:eastAsia="仿宋" w:cs="Times New Roman"/>
          <w:kern w:val="2"/>
          <w:sz w:val="32"/>
          <w:szCs w:val="32"/>
          <w:lang w:val="en-US" w:eastAsia="zh-CN" w:bidi="ar-SA"/>
        </w:rPr>
        <w:t>项目的项目预算执行情况、产出指标、效益指标、满意度指标进行了量化打分，得分</w:t>
      </w:r>
      <w:r>
        <w:rPr>
          <w:rFonts w:hint="eastAsia" w:ascii="仿宋" w:hAnsi="仿宋" w:eastAsia="仿宋" w:cs="Times New Roman"/>
          <w:kern w:val="2"/>
          <w:sz w:val="32"/>
          <w:szCs w:val="32"/>
          <w:lang w:val="en-US" w:eastAsia="zh-CN" w:bidi="ar-SA"/>
        </w:rPr>
        <w:t>93</w:t>
      </w:r>
      <w:r>
        <w:rPr>
          <w:rFonts w:hint="default" w:ascii="仿宋" w:hAnsi="仿宋" w:eastAsia="仿宋" w:cs="Times New Roman"/>
          <w:kern w:val="2"/>
          <w:sz w:val="32"/>
          <w:szCs w:val="32"/>
          <w:lang w:val="en-US" w:eastAsia="zh-CN" w:bidi="ar-SA"/>
        </w:rPr>
        <w:t>分，评价等级为“</w:t>
      </w:r>
      <w:r>
        <w:rPr>
          <w:rFonts w:hint="eastAsia" w:ascii="仿宋" w:hAnsi="仿宋" w:eastAsia="仿宋" w:cs="Times New Roman"/>
          <w:kern w:val="2"/>
          <w:sz w:val="32"/>
          <w:szCs w:val="32"/>
          <w:lang w:val="en-US" w:eastAsia="zh-CN" w:bidi="ar-SA"/>
        </w:rPr>
        <w:t>优</w:t>
      </w:r>
      <w:r>
        <w:rPr>
          <w:rFonts w:hint="default" w:ascii="仿宋" w:hAnsi="仿宋" w:eastAsia="仿宋" w:cs="Times New Roman"/>
          <w:kern w:val="2"/>
          <w:sz w:val="32"/>
          <w:szCs w:val="32"/>
          <w:lang w:val="en-US" w:eastAsia="zh-CN" w:bidi="ar-SA"/>
        </w:rPr>
        <w:t>”。具体得分情况详见附件：</w:t>
      </w:r>
      <w:r>
        <w:rPr>
          <w:rFonts w:hint="eastAsia" w:ascii="仿宋" w:hAnsi="仿宋" w:eastAsia="仿宋" w:cs="Times New Roman"/>
          <w:kern w:val="2"/>
          <w:sz w:val="32"/>
          <w:szCs w:val="32"/>
          <w:lang w:val="en-US" w:eastAsia="zh-CN" w:bidi="ar-SA"/>
        </w:rPr>
        <w:t>《</w:t>
      </w:r>
      <w:r>
        <w:rPr>
          <w:rFonts w:hint="default" w:ascii="仿宋" w:hAnsi="仿宋" w:eastAsia="仿宋" w:cs="Times New Roman"/>
          <w:kern w:val="2"/>
          <w:sz w:val="32"/>
          <w:szCs w:val="32"/>
          <w:lang w:val="en-US" w:eastAsia="zh-CN" w:bidi="ar-SA"/>
        </w:rPr>
        <w:t>202</w:t>
      </w:r>
      <w:r>
        <w:rPr>
          <w:rFonts w:hint="eastAsia" w:ascii="仿宋" w:hAnsi="仿宋" w:eastAsia="仿宋" w:cs="Times New Roman"/>
          <w:kern w:val="2"/>
          <w:sz w:val="32"/>
          <w:szCs w:val="32"/>
          <w:lang w:val="en-US" w:eastAsia="zh-CN" w:bidi="ar-SA"/>
        </w:rPr>
        <w:t>1</w:t>
      </w:r>
      <w:r>
        <w:rPr>
          <w:rFonts w:hint="default" w:ascii="仿宋" w:hAnsi="仿宋" w:eastAsia="仿宋" w:cs="Times New Roman"/>
          <w:kern w:val="2"/>
          <w:sz w:val="32"/>
          <w:szCs w:val="32"/>
          <w:lang w:val="en-US" w:eastAsia="zh-CN" w:bidi="ar-SA"/>
        </w:rPr>
        <w:t>年度项目支出绩效自评表</w:t>
      </w:r>
      <w:r>
        <w:rPr>
          <w:rFonts w:hint="eastAsia" w:ascii="仿宋" w:hAnsi="仿宋" w:eastAsia="仿宋" w:cs="Times New Roman"/>
          <w:kern w:val="2"/>
          <w:sz w:val="32"/>
          <w:szCs w:val="32"/>
          <w:lang w:val="en-US" w:eastAsia="zh-CN" w:bidi="ar-SA"/>
        </w:rPr>
        <w:t>》</w:t>
      </w:r>
      <w:r>
        <w:rPr>
          <w:rFonts w:hint="default" w:ascii="仿宋" w:hAnsi="仿宋" w:eastAsia="仿宋" w:cs="Times New Roman"/>
          <w:kern w:val="2"/>
          <w:sz w:val="32"/>
          <w:szCs w:val="32"/>
          <w:lang w:val="en-US" w:eastAsia="zh-CN" w:bidi="ar-SA"/>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四、绩效评价指标分析</w:t>
      </w:r>
    </w:p>
    <w:p>
      <w:pPr>
        <w:spacing w:line="600" w:lineRule="exact"/>
        <w:ind w:firstLine="640" w:firstLineChars="200"/>
        <w:outlineLvl w:val="0"/>
        <w:rPr>
          <w:rFonts w:hint="eastAsia" w:ascii="仿宋" w:hAnsi="仿宋" w:eastAsia="仿宋"/>
          <w:sz w:val="32"/>
          <w:szCs w:val="32"/>
          <w:lang w:eastAsia="zh-CN"/>
        </w:rPr>
      </w:pPr>
      <w:r>
        <w:rPr>
          <w:rFonts w:hint="eastAsia" w:ascii="仿宋" w:hAnsi="仿宋" w:eastAsia="仿宋"/>
          <w:sz w:val="32"/>
          <w:szCs w:val="32"/>
        </w:rPr>
        <w:t>（一）</w:t>
      </w:r>
      <w:r>
        <w:rPr>
          <w:rFonts w:hint="eastAsia" w:ascii="仿宋" w:hAnsi="仿宋" w:eastAsia="仿宋"/>
          <w:sz w:val="32"/>
          <w:szCs w:val="32"/>
          <w:lang w:eastAsia="zh-CN"/>
        </w:rPr>
        <w:t>预算执行情况。</w:t>
      </w:r>
    </w:p>
    <w:p>
      <w:pPr>
        <w:pStyle w:val="3"/>
        <w:keepNext w:val="0"/>
        <w:keepLines w:val="0"/>
        <w:widowControl/>
        <w:suppressLineNumbers w:val="0"/>
        <w:spacing w:before="0" w:beforeAutospacing="0" w:after="0" w:afterAutospacing="0" w:line="240" w:lineRule="auto"/>
        <w:ind w:left="0" w:right="0" w:firstLine="640" w:firstLineChars="200"/>
        <w:jc w:val="left"/>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预算安排经费175万元，实际支出174.48万元，预算执行率为99.7%。</w:t>
      </w:r>
    </w:p>
    <w:p>
      <w:pPr>
        <w:pStyle w:val="3"/>
        <w:keepNext w:val="0"/>
        <w:keepLines w:val="0"/>
        <w:widowControl/>
        <w:numPr>
          <w:ilvl w:val="0"/>
          <w:numId w:val="0"/>
        </w:numPr>
        <w:suppressLineNumbers w:val="0"/>
        <w:spacing w:before="0" w:beforeAutospacing="0" w:after="0" w:afterAutospacing="0" w:line="240" w:lineRule="auto"/>
        <w:ind w:right="0" w:rightChars="0" w:firstLine="640" w:firstLineChars="200"/>
        <w:jc w:val="left"/>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二</w:t>
      </w:r>
      <w:r>
        <w:rPr>
          <w:rFonts w:hint="eastAsia" w:ascii="仿宋" w:hAnsi="仿宋" w:eastAsia="仿宋"/>
          <w:sz w:val="32"/>
          <w:szCs w:val="32"/>
          <w:lang w:eastAsia="zh-CN"/>
        </w:rPr>
        <w:t>）</w:t>
      </w:r>
      <w:r>
        <w:rPr>
          <w:rFonts w:hint="eastAsia" w:ascii="仿宋" w:hAnsi="仿宋" w:eastAsia="仿宋"/>
          <w:sz w:val="32"/>
          <w:szCs w:val="32"/>
        </w:rPr>
        <w:t>项目产出情况</w:t>
      </w:r>
      <w:r>
        <w:rPr>
          <w:rFonts w:hint="eastAsia" w:ascii="仿宋" w:hAnsi="仿宋" w:eastAsia="仿宋"/>
          <w:sz w:val="32"/>
          <w:szCs w:val="32"/>
          <w:lang w:eastAsia="zh-CN"/>
        </w:rPr>
        <w:t>。</w:t>
      </w:r>
    </w:p>
    <w:p>
      <w:pPr>
        <w:pStyle w:val="3"/>
        <w:keepNext w:val="0"/>
        <w:keepLines w:val="0"/>
        <w:widowControl/>
        <w:numPr>
          <w:ilvl w:val="0"/>
          <w:numId w:val="0"/>
        </w:numPr>
        <w:suppressLineNumbers w:val="0"/>
        <w:spacing w:before="0" w:beforeAutospacing="0" w:after="0" w:afterAutospacing="0" w:line="240" w:lineRule="auto"/>
        <w:ind w:left="0" w:leftChars="0" w:right="0" w:rightChars="0" w:firstLine="640" w:firstLineChars="200"/>
        <w:jc w:val="left"/>
        <w:rPr>
          <w:rFonts w:hint="eastAsia" w:ascii="仿宋" w:hAnsi="仿宋" w:eastAsia="仿宋" w:cs="仿宋"/>
          <w:kern w:val="0"/>
          <w:sz w:val="32"/>
          <w:szCs w:val="32"/>
          <w:shd w:val="clear" w:fill="FFFFFF"/>
          <w:lang w:val="en-US" w:eastAsia="zh-CN"/>
        </w:rPr>
      </w:pPr>
      <w:r>
        <w:rPr>
          <w:rFonts w:hint="eastAsia" w:ascii="仿宋" w:hAnsi="仿宋" w:eastAsia="仿宋"/>
          <w:sz w:val="32"/>
          <w:szCs w:val="32"/>
          <w:lang w:val="en-US" w:eastAsia="zh-CN"/>
        </w:rPr>
        <w:t>1.数量指标。2021年度</w:t>
      </w:r>
      <w:r>
        <w:rPr>
          <w:rFonts w:hint="eastAsia" w:ascii="仿宋" w:hAnsi="仿宋" w:eastAsia="仿宋" w:cs="仿宋"/>
          <w:kern w:val="0"/>
          <w:sz w:val="32"/>
          <w:szCs w:val="32"/>
          <w:shd w:val="clear" w:fill="FFFFFF"/>
          <w:lang w:val="en-US" w:eastAsia="zh-CN"/>
        </w:rPr>
        <w:t>解决部分政府安置退役军人再就业工资和保险资金共计保障退役军人53人。</w:t>
      </w:r>
    </w:p>
    <w:p>
      <w:pPr>
        <w:pStyle w:val="3"/>
        <w:keepNext w:val="0"/>
        <w:keepLines w:val="0"/>
        <w:widowControl/>
        <w:numPr>
          <w:ilvl w:val="0"/>
          <w:numId w:val="0"/>
        </w:numPr>
        <w:suppressLineNumbers w:val="0"/>
        <w:spacing w:before="0" w:beforeAutospacing="0" w:after="0" w:afterAutospacing="0" w:line="240" w:lineRule="auto"/>
        <w:ind w:left="0" w:leftChars="0" w:right="0" w:rightChars="0" w:firstLine="640" w:firstLineChars="200"/>
        <w:jc w:val="left"/>
        <w:rPr>
          <w:rFonts w:hint="eastAsia" w:ascii="仿宋" w:hAnsi="仿宋" w:eastAsia="仿宋" w:cs="仿宋"/>
          <w:kern w:val="0"/>
          <w:sz w:val="32"/>
          <w:szCs w:val="32"/>
          <w:shd w:val="clear" w:fill="FFFFFF"/>
          <w:lang w:val="en-US" w:eastAsia="zh-CN"/>
        </w:rPr>
      </w:pPr>
      <w:r>
        <w:rPr>
          <w:rFonts w:hint="eastAsia" w:ascii="仿宋" w:hAnsi="仿宋" w:eastAsia="仿宋" w:cs="仿宋"/>
          <w:kern w:val="0"/>
          <w:sz w:val="32"/>
          <w:szCs w:val="32"/>
          <w:shd w:val="clear" w:fill="FFFFFF"/>
          <w:lang w:val="en-US" w:eastAsia="zh-CN"/>
        </w:rPr>
        <w:t>2.质量指标。解决部分政府安置退役军人再就业工资和保险按政策执行率为100%。</w:t>
      </w:r>
    </w:p>
    <w:p>
      <w:pPr>
        <w:pStyle w:val="3"/>
        <w:keepNext w:val="0"/>
        <w:keepLines w:val="0"/>
        <w:widowControl/>
        <w:numPr>
          <w:ilvl w:val="0"/>
          <w:numId w:val="0"/>
        </w:numPr>
        <w:suppressLineNumbers w:val="0"/>
        <w:spacing w:before="0" w:beforeAutospacing="0" w:after="0" w:afterAutospacing="0" w:line="240" w:lineRule="auto"/>
        <w:ind w:left="0" w:leftChars="0" w:right="0" w:rightChars="0" w:firstLine="640" w:firstLineChars="200"/>
        <w:jc w:val="left"/>
        <w:rPr>
          <w:rFonts w:hint="eastAsia" w:ascii="仿宋" w:hAnsi="仿宋" w:eastAsia="仿宋" w:cs="仿宋"/>
          <w:kern w:val="0"/>
          <w:sz w:val="32"/>
          <w:szCs w:val="32"/>
          <w:shd w:val="clear" w:fill="FFFFFF"/>
          <w:lang w:val="en-US" w:eastAsia="zh-CN"/>
        </w:rPr>
      </w:pPr>
      <w:r>
        <w:rPr>
          <w:rFonts w:hint="eastAsia" w:ascii="仿宋" w:hAnsi="仿宋" w:eastAsia="仿宋" w:cs="仿宋"/>
          <w:kern w:val="0"/>
          <w:sz w:val="32"/>
          <w:szCs w:val="32"/>
          <w:shd w:val="clear" w:fill="FFFFFF"/>
          <w:lang w:val="en-US" w:eastAsia="zh-CN"/>
        </w:rPr>
        <w:t>3.时效指标。解决部分政府安置退役军人再就业工资和保险发放及时率为100%。</w:t>
      </w:r>
    </w:p>
    <w:p>
      <w:pPr>
        <w:pStyle w:val="3"/>
        <w:keepNext w:val="0"/>
        <w:keepLines w:val="0"/>
        <w:widowControl/>
        <w:numPr>
          <w:ilvl w:val="0"/>
          <w:numId w:val="0"/>
        </w:numPr>
        <w:suppressLineNumbers w:val="0"/>
        <w:spacing w:before="0" w:beforeAutospacing="0" w:after="0" w:afterAutospacing="0" w:line="240" w:lineRule="auto"/>
        <w:ind w:left="0" w:leftChars="0" w:right="0" w:rightChars="0" w:firstLine="640" w:firstLineChars="200"/>
        <w:jc w:val="left"/>
        <w:rPr>
          <w:rFonts w:hint="default" w:ascii="仿宋" w:hAnsi="仿宋" w:eastAsia="仿宋" w:cs="仿宋"/>
          <w:kern w:val="0"/>
          <w:sz w:val="32"/>
          <w:szCs w:val="32"/>
          <w:shd w:val="clear" w:fill="FFFFFF"/>
          <w:lang w:val="en-US" w:eastAsia="zh-CN"/>
        </w:rPr>
      </w:pPr>
      <w:r>
        <w:rPr>
          <w:rFonts w:hint="eastAsia" w:ascii="仿宋" w:hAnsi="仿宋" w:eastAsia="仿宋" w:cs="仿宋"/>
          <w:kern w:val="0"/>
          <w:sz w:val="32"/>
          <w:szCs w:val="32"/>
          <w:shd w:val="clear" w:fill="FFFFFF"/>
          <w:lang w:val="en-US" w:eastAsia="zh-CN"/>
        </w:rPr>
        <w:t>4.成本指标。解决部分政府安置退役军人再就业工资和保险</w:t>
      </w:r>
      <w:r>
        <w:rPr>
          <w:rFonts w:hint="eastAsia" w:ascii="仿宋" w:hAnsi="仿宋" w:eastAsia="仿宋"/>
          <w:sz w:val="32"/>
          <w:szCs w:val="32"/>
          <w:lang w:val="en-US" w:eastAsia="zh-CN"/>
        </w:rPr>
        <w:t>实际完成值高于年初指标值，有偏差。</w:t>
      </w:r>
      <w:bookmarkStart w:id="0" w:name="_GoBack"/>
      <w:bookmarkEnd w:id="0"/>
    </w:p>
    <w:p>
      <w:pPr>
        <w:spacing w:line="600" w:lineRule="exact"/>
        <w:ind w:firstLine="640" w:firstLineChars="200"/>
        <w:outlineLvl w:val="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三</w:t>
      </w:r>
      <w:r>
        <w:rPr>
          <w:rFonts w:hint="eastAsia" w:ascii="仿宋" w:hAnsi="仿宋" w:eastAsia="仿宋"/>
          <w:sz w:val="32"/>
          <w:szCs w:val="32"/>
          <w:lang w:eastAsia="zh-CN"/>
        </w:rPr>
        <w:t>）</w:t>
      </w:r>
      <w:r>
        <w:rPr>
          <w:rFonts w:hint="eastAsia" w:ascii="仿宋" w:hAnsi="仿宋" w:eastAsia="仿宋"/>
          <w:sz w:val="32"/>
          <w:szCs w:val="32"/>
        </w:rPr>
        <w:t>项目效益情况。</w:t>
      </w:r>
    </w:p>
    <w:p>
      <w:pPr>
        <w:spacing w:line="600" w:lineRule="exact"/>
        <w:ind w:firstLine="640" w:firstLineChars="200"/>
        <w:outlineLvl w:val="0"/>
        <w:rPr>
          <w:rFonts w:hint="eastAsia" w:ascii="仿宋" w:hAnsi="仿宋" w:eastAsia="仿宋"/>
          <w:sz w:val="32"/>
          <w:szCs w:val="32"/>
          <w:lang w:val="en-US" w:eastAsia="zh-CN"/>
        </w:rPr>
      </w:pPr>
      <w:r>
        <w:rPr>
          <w:rFonts w:hint="eastAsia" w:ascii="仿宋" w:hAnsi="仿宋" w:eastAsia="仿宋"/>
          <w:sz w:val="32"/>
          <w:szCs w:val="32"/>
          <w:lang w:val="en-US" w:eastAsia="zh-CN"/>
        </w:rPr>
        <w:t>1.社会效益指标。充分保障了政府安置再就业退役军人的合法权益。</w:t>
      </w:r>
    </w:p>
    <w:p>
      <w:pPr>
        <w:spacing w:line="600" w:lineRule="exact"/>
        <w:ind w:firstLine="640" w:firstLineChars="200"/>
        <w:outlineLvl w:val="0"/>
        <w:rPr>
          <w:rFonts w:hint="eastAsia"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2.可持续影响指标。较好地推进了国防和军队建设。</w:t>
      </w:r>
    </w:p>
    <w:p>
      <w:pPr>
        <w:pStyle w:val="2"/>
        <w:spacing w:before="0" w:after="0"/>
        <w:ind w:firstLine="640" w:firstLineChars="200"/>
        <w:jc w:val="both"/>
        <w:rPr>
          <w:rFonts w:hint="eastAsia"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（四）服务对象满意度指标。</w:t>
      </w:r>
    </w:p>
    <w:p>
      <w:pPr>
        <w:pStyle w:val="2"/>
        <w:spacing w:before="0" w:after="0"/>
        <w:ind w:firstLine="640" w:firstLineChars="200"/>
        <w:jc w:val="both"/>
        <w:rPr>
          <w:rFonts w:hint="default"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政府安置再就业退役军人满意度进一步提高，达到90%以上。</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五、主要经验及做法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firstLineChars="200"/>
        <w:jc w:val="left"/>
      </w:pPr>
      <w:r>
        <w:rPr>
          <w:rFonts w:ascii="仿宋" w:hAnsi="仿宋" w:eastAsia="仿宋" w:cs="仿宋"/>
          <w:kern w:val="2"/>
          <w:sz w:val="32"/>
          <w:szCs w:val="32"/>
          <w:shd w:val="clear" w:fill="FFFFFF"/>
          <w:lang w:val="en-US" w:eastAsia="zh-CN" w:bidi="ar"/>
        </w:rPr>
        <w:t>对确有必要的预算调整严格按程序审核报批</w:t>
      </w:r>
      <w:r>
        <w:rPr>
          <w:rFonts w:hint="eastAsia" w:ascii="仿宋" w:hAnsi="仿宋" w:eastAsia="仿宋" w:cs="仿宋"/>
          <w:kern w:val="2"/>
          <w:sz w:val="32"/>
          <w:szCs w:val="32"/>
          <w:shd w:val="clear" w:fill="FFFFFF"/>
          <w:lang w:val="en-US" w:eastAsia="zh-CN" w:bidi="ar"/>
        </w:rPr>
        <w:t>，保障项目的顺利开展，优化资金结构。</w:t>
      </w:r>
    </w:p>
    <w:p>
      <w:pPr>
        <w:numPr>
          <w:ilvl w:val="0"/>
          <w:numId w:val="0"/>
        </w:numPr>
        <w:spacing w:line="600" w:lineRule="exact"/>
        <w:ind w:firstLine="640" w:firstLineChars="200"/>
      </w:pPr>
      <w:r>
        <w:rPr>
          <w:rFonts w:hint="eastAsia" w:ascii="黑体" w:hAnsi="黑体" w:eastAsia="黑体"/>
          <w:sz w:val="32"/>
          <w:szCs w:val="32"/>
          <w:lang w:eastAsia="zh-CN"/>
        </w:rPr>
        <w:t>六、</w:t>
      </w:r>
      <w:r>
        <w:rPr>
          <w:rFonts w:hint="eastAsia" w:ascii="黑体" w:hAnsi="黑体" w:eastAsia="黑体"/>
          <w:sz w:val="32"/>
          <w:szCs w:val="32"/>
        </w:rPr>
        <w:t>存在的问题及原因分析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firstLineChars="200"/>
        <w:jc w:val="left"/>
        <w:rPr>
          <w:rFonts w:ascii="仿宋" w:hAnsi="仿宋" w:eastAsia="仿宋" w:cs="仿宋"/>
          <w:kern w:val="2"/>
          <w:sz w:val="32"/>
          <w:szCs w:val="32"/>
          <w:shd w:val="clear" w:fill="FFFFFF"/>
          <w:lang w:val="en-US" w:eastAsia="zh-CN" w:bidi="ar"/>
        </w:rPr>
      </w:pPr>
      <w:r>
        <w:rPr>
          <w:rFonts w:ascii="仿宋" w:hAnsi="仿宋" w:eastAsia="仿宋" w:cs="仿宋"/>
          <w:kern w:val="2"/>
          <w:sz w:val="32"/>
          <w:szCs w:val="32"/>
          <w:shd w:val="clear" w:fill="FFFFFF"/>
          <w:lang w:val="en-US" w:eastAsia="zh-CN" w:bidi="ar"/>
        </w:rPr>
        <w:t>预算编制不细化</w:t>
      </w:r>
      <w:r>
        <w:rPr>
          <w:rFonts w:hint="eastAsia" w:ascii="仿宋" w:hAnsi="仿宋" w:eastAsia="仿宋" w:cs="仿宋"/>
          <w:kern w:val="2"/>
          <w:sz w:val="32"/>
          <w:szCs w:val="32"/>
          <w:shd w:val="clear" w:fill="FFFFFF"/>
          <w:lang w:val="en-US" w:eastAsia="zh-CN" w:bidi="ar"/>
        </w:rPr>
        <w:t>，导致</w:t>
      </w:r>
      <w:r>
        <w:rPr>
          <w:rFonts w:ascii="仿宋" w:hAnsi="仿宋" w:eastAsia="仿宋" w:cs="仿宋"/>
          <w:kern w:val="2"/>
          <w:sz w:val="32"/>
          <w:szCs w:val="32"/>
          <w:shd w:val="clear" w:fill="FFFFFF"/>
          <w:lang w:val="en-US" w:eastAsia="zh-CN" w:bidi="ar"/>
        </w:rPr>
        <w:t>项目</w:t>
      </w:r>
      <w:r>
        <w:rPr>
          <w:rFonts w:hint="eastAsia" w:ascii="仿宋" w:hAnsi="仿宋" w:eastAsia="仿宋" w:cs="仿宋"/>
          <w:kern w:val="2"/>
          <w:sz w:val="32"/>
          <w:szCs w:val="32"/>
          <w:shd w:val="clear" w:fill="FFFFFF"/>
          <w:lang w:val="en-US" w:eastAsia="zh-CN" w:bidi="ar"/>
        </w:rPr>
        <w:t>预算调整较大。因年初计算困难退役军人帮扶援助资金有偏差，从“义务兵优待”项目中调整9.65万元至该项目。</w:t>
      </w:r>
    </w:p>
    <w:p>
      <w:pPr>
        <w:spacing w:line="600" w:lineRule="exact"/>
        <w:ind w:firstLine="640" w:firstLineChars="200"/>
        <w:rPr>
          <w:rFonts w:hint="eastAsia" w:ascii="黑体" w:hAnsi="黑体" w:eastAsia="黑体"/>
          <w:sz w:val="32"/>
          <w:szCs w:val="32"/>
          <w:lang w:val="en-US" w:eastAsia="zh-CN"/>
        </w:rPr>
      </w:pPr>
      <w:r>
        <w:rPr>
          <w:rFonts w:hint="eastAsia" w:ascii="黑体" w:hAnsi="黑体" w:eastAsia="黑体"/>
          <w:sz w:val="32"/>
          <w:szCs w:val="32"/>
        </w:rPr>
        <w:t>七、</w:t>
      </w:r>
      <w:r>
        <w:rPr>
          <w:rFonts w:hint="eastAsia" w:ascii="黑体" w:hAnsi="黑体" w:eastAsia="黑体"/>
          <w:sz w:val="32"/>
          <w:szCs w:val="32"/>
          <w:lang w:val="en-US" w:eastAsia="zh-CN"/>
        </w:rPr>
        <w:t>整改措施</w:t>
      </w:r>
    </w:p>
    <w:p>
      <w:pPr>
        <w:spacing w:line="600" w:lineRule="exact"/>
        <w:ind w:firstLine="640" w:firstLineChars="200"/>
      </w:pPr>
      <w:r>
        <w:rPr>
          <w:rFonts w:hint="eastAsia" w:ascii="仿宋" w:hAnsi="仿宋" w:eastAsia="仿宋" w:cs="仿宋"/>
          <w:kern w:val="2"/>
          <w:sz w:val="32"/>
          <w:szCs w:val="32"/>
          <w:lang w:val="en-US" w:eastAsia="zh-CN" w:bidi="ar"/>
        </w:rPr>
        <w:t>增强预算编制的全面性、准确性。按政策规定及本部门的发展规划，结合上一年度预算执行情况和本年度预算收支变化因素，编制本年预算草案。</w:t>
      </w:r>
    </w:p>
    <w:p>
      <w:pPr>
        <w:pStyle w:val="2"/>
        <w:rPr>
          <w:rFonts w:hint="eastAsia"/>
          <w:lang w:eastAsia="zh-CN"/>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18277D"/>
    <w:multiLevelType w:val="singleLevel"/>
    <w:tmpl w:val="EF18277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C37580"/>
    <w:rsid w:val="058F1126"/>
    <w:rsid w:val="0C9B273A"/>
    <w:rsid w:val="10540E50"/>
    <w:rsid w:val="12C37580"/>
    <w:rsid w:val="3226778F"/>
    <w:rsid w:val="359F5E54"/>
    <w:rsid w:val="3D0E2A9F"/>
    <w:rsid w:val="3E8F1850"/>
    <w:rsid w:val="55152765"/>
    <w:rsid w:val="5EAD7FEC"/>
    <w:rsid w:val="65672017"/>
    <w:rsid w:val="6FE031C2"/>
    <w:rsid w:val="72680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Theme="majorHAnsi" w:hAnsiTheme="majorHAnsi" w:cstheme="majorBidi"/>
      <w:b/>
      <w:bCs/>
      <w:sz w:val="32"/>
      <w:szCs w:val="32"/>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qFormat/>
    <w:uiPriority w:val="0"/>
    <w:rPr>
      <w:color w:val="337AB7"/>
      <w:u w:val="none"/>
    </w:rPr>
  </w:style>
  <w:style w:type="character" w:styleId="8">
    <w:name w:val="Emphasis"/>
    <w:basedOn w:val="5"/>
    <w:qFormat/>
    <w:uiPriority w:val="0"/>
    <w:rPr>
      <w:color w:val="FFFFFF"/>
      <w:sz w:val="18"/>
      <w:szCs w:val="18"/>
      <w:vertAlign w:val="baseline"/>
    </w:rPr>
  </w:style>
  <w:style w:type="character" w:styleId="9">
    <w:name w:val="HTML Definition"/>
    <w:basedOn w:val="5"/>
    <w:qFormat/>
    <w:uiPriority w:val="0"/>
    <w:rPr>
      <w:i/>
      <w:iCs/>
    </w:rPr>
  </w:style>
  <w:style w:type="character" w:styleId="10">
    <w:name w:val="HTML Acronym"/>
    <w:basedOn w:val="5"/>
    <w:qFormat/>
    <w:uiPriority w:val="0"/>
  </w:style>
  <w:style w:type="character" w:styleId="11">
    <w:name w:val="HTML Variable"/>
    <w:basedOn w:val="5"/>
    <w:qFormat/>
    <w:uiPriority w:val="0"/>
  </w:style>
  <w:style w:type="character" w:styleId="12">
    <w:name w:val="Hyperlink"/>
    <w:basedOn w:val="5"/>
    <w:qFormat/>
    <w:uiPriority w:val="0"/>
    <w:rPr>
      <w:color w:val="337AB7"/>
      <w:u w:val="none"/>
    </w:rPr>
  </w:style>
  <w:style w:type="character" w:styleId="13">
    <w:name w:val="HTML Code"/>
    <w:basedOn w:val="5"/>
    <w:qFormat/>
    <w:uiPriority w:val="0"/>
    <w:rPr>
      <w:rFonts w:hint="default" w:ascii="Consolas" w:hAnsi="Consolas" w:eastAsia="Consolas" w:cs="Consolas"/>
      <w:color w:val="C7254E"/>
      <w:sz w:val="21"/>
      <w:szCs w:val="21"/>
      <w:shd w:val="clear" w:fill="F9F2F4"/>
    </w:rPr>
  </w:style>
  <w:style w:type="character" w:styleId="14">
    <w:name w:val="HTML Cite"/>
    <w:basedOn w:val="5"/>
    <w:qFormat/>
    <w:uiPriority w:val="0"/>
  </w:style>
  <w:style w:type="character" w:styleId="15">
    <w:name w:val="HTML Keyboard"/>
    <w:basedOn w:val="5"/>
    <w:qFormat/>
    <w:uiPriority w:val="0"/>
    <w:rPr>
      <w:rFonts w:ascii="Consolas" w:hAnsi="Consolas" w:eastAsia="Consolas" w:cs="Consolas"/>
      <w:color w:val="FFFFFF"/>
      <w:sz w:val="21"/>
      <w:szCs w:val="21"/>
      <w:shd w:val="clear" w:fill="333333"/>
    </w:rPr>
  </w:style>
  <w:style w:type="character" w:styleId="16">
    <w:name w:val="HTML Sample"/>
    <w:basedOn w:val="5"/>
    <w:qFormat/>
    <w:uiPriority w:val="0"/>
    <w:rPr>
      <w:rFonts w:hint="default" w:ascii="Consolas" w:hAnsi="Consolas" w:eastAsia="Consolas" w:cs="Consolas"/>
      <w:sz w:val="21"/>
      <w:szCs w:val="21"/>
    </w:rPr>
  </w:style>
  <w:style w:type="character" w:customStyle="1" w:styleId="17">
    <w:name w:val="s3"/>
    <w:basedOn w:val="5"/>
    <w:qFormat/>
    <w:uiPriority w:val="0"/>
  </w:style>
  <w:style w:type="character" w:customStyle="1" w:styleId="18">
    <w:name w:val="sp2"/>
    <w:basedOn w:val="5"/>
    <w:qFormat/>
    <w:uiPriority w:val="0"/>
  </w:style>
  <w:style w:type="character" w:customStyle="1" w:styleId="19">
    <w:name w:val="sp1"/>
    <w:basedOn w:val="5"/>
    <w:qFormat/>
    <w:uiPriority w:val="0"/>
  </w:style>
  <w:style w:type="character" w:customStyle="1" w:styleId="20">
    <w:name w:val="select2-selection__rendered"/>
    <w:basedOn w:val="5"/>
    <w:qFormat/>
    <w:uiPriority w:val="0"/>
    <w:rPr>
      <w:sz w:val="18"/>
      <w:szCs w:val="18"/>
    </w:rPr>
  </w:style>
  <w:style w:type="character" w:customStyle="1" w:styleId="21">
    <w:name w:val="last4"/>
    <w:basedOn w:val="5"/>
    <w:qFormat/>
    <w:uiPriority w:val="0"/>
  </w:style>
  <w:style w:type="character" w:customStyle="1" w:styleId="22">
    <w:name w:val="last5"/>
    <w:basedOn w:val="5"/>
    <w:qFormat/>
    <w:uiPriority w:val="0"/>
  </w:style>
  <w:style w:type="character" w:customStyle="1" w:styleId="23">
    <w:name w:val="time"/>
    <w:basedOn w:val="5"/>
    <w:qFormat/>
    <w:uiPriority w:val="0"/>
    <w:rPr>
      <w:rFonts w:ascii="Arial" w:hAnsi="Arial" w:cs="Arial"/>
      <w:color w:val="999999"/>
      <w:sz w:val="21"/>
      <w:szCs w:val="21"/>
    </w:rPr>
  </w:style>
  <w:style w:type="character" w:customStyle="1" w:styleId="24">
    <w:name w:val="sp6"/>
    <w:basedOn w:val="5"/>
    <w:qFormat/>
    <w:uiPriority w:val="0"/>
  </w:style>
  <w:style w:type="character" w:customStyle="1" w:styleId="25">
    <w:name w:val="sp4"/>
    <w:basedOn w:val="5"/>
    <w:qFormat/>
    <w:uiPriority w:val="0"/>
  </w:style>
  <w:style w:type="character" w:customStyle="1" w:styleId="26">
    <w:name w:val="sp7"/>
    <w:basedOn w:val="5"/>
    <w:qFormat/>
    <w:uiPriority w:val="0"/>
  </w:style>
  <w:style w:type="character" w:customStyle="1" w:styleId="27">
    <w:name w:val="sp3"/>
    <w:basedOn w:val="5"/>
    <w:qFormat/>
    <w:uiPriority w:val="0"/>
  </w:style>
  <w:style w:type="character" w:customStyle="1" w:styleId="28">
    <w:name w:val="sp5"/>
    <w:basedOn w:val="5"/>
    <w:qFormat/>
    <w:uiPriority w:val="0"/>
  </w:style>
  <w:style w:type="character" w:customStyle="1" w:styleId="29">
    <w:name w:val="active20"/>
    <w:basedOn w:val="5"/>
    <w:qFormat/>
    <w:uiPriority w:val="0"/>
    <w:rPr>
      <w:color w:val="FFFFFF"/>
      <w:shd w:val="clear" w:fill="0069AE"/>
    </w:rPr>
  </w:style>
  <w:style w:type="character" w:customStyle="1" w:styleId="30">
    <w:name w:val="active21"/>
    <w:basedOn w:val="5"/>
    <w:qFormat/>
    <w:uiPriority w:val="0"/>
    <w:rPr>
      <w:shd w:val="clear" w:fill="20A0E4"/>
    </w:rPr>
  </w:style>
  <w:style w:type="character" w:customStyle="1" w:styleId="31">
    <w:name w:val="after2"/>
    <w:basedOn w:val="5"/>
    <w:qFormat/>
    <w:uiPriority w:val="0"/>
  </w:style>
  <w:style w:type="character" w:customStyle="1" w:styleId="32">
    <w:name w:val="box6"/>
    <w:basedOn w:val="5"/>
    <w:qFormat/>
    <w:uiPriority w:val="0"/>
    <w:rPr>
      <w:rFonts w:ascii="微软雅黑" w:hAnsi="微软雅黑" w:eastAsia="微软雅黑" w:cs="微软雅黑"/>
      <w:sz w:val="21"/>
      <w:szCs w:val="21"/>
    </w:rPr>
  </w:style>
  <w:style w:type="character" w:customStyle="1" w:styleId="33">
    <w:name w:val="dropselect_box"/>
    <w:basedOn w:val="5"/>
    <w:qFormat/>
    <w:uiPriority w:val="0"/>
    <w:rPr>
      <w:bdr w:val="single" w:color="E2E2E2" w:sz="6" w:space="0"/>
    </w:rPr>
  </w:style>
  <w:style w:type="character" w:customStyle="1" w:styleId="34">
    <w:name w:val="dropselect_box1"/>
    <w:basedOn w:val="5"/>
    <w:qFormat/>
    <w:uiPriority w:val="0"/>
  </w:style>
  <w:style w:type="character" w:customStyle="1" w:styleId="35">
    <w:name w:val="box"/>
    <w:basedOn w:val="5"/>
    <w:qFormat/>
    <w:uiPriority w:val="0"/>
    <w:rPr>
      <w:rFonts w:ascii="微软雅黑" w:hAnsi="微软雅黑" w:eastAsia="微软雅黑" w:cs="微软雅黑"/>
      <w:color w:val="666666"/>
      <w:sz w:val="21"/>
      <w:szCs w:val="21"/>
      <w:shd w:val="clear" w:fill="FFFFFF"/>
    </w:rPr>
  </w:style>
  <w:style w:type="character" w:customStyle="1" w:styleId="36">
    <w:name w:val="last6"/>
    <w:basedOn w:val="5"/>
    <w:qFormat/>
    <w:uiPriority w:val="0"/>
  </w:style>
  <w:style w:type="character" w:customStyle="1" w:styleId="37">
    <w:name w:val="focus-area"/>
    <w:basedOn w:val="5"/>
    <w:qFormat/>
    <w:uiPriority w:val="0"/>
    <w:rPr>
      <w:rFonts w:ascii="微软雅黑" w:hAnsi="微软雅黑" w:eastAsia="微软雅黑" w:cs="微软雅黑"/>
      <w:color w:val="FFFFFF"/>
      <w:sz w:val="25"/>
      <w:szCs w:val="25"/>
    </w:rPr>
  </w:style>
  <w:style w:type="character" w:customStyle="1" w:styleId="38">
    <w:name w:val="hover"/>
    <w:basedOn w:val="5"/>
    <w:qFormat/>
    <w:uiPriority w:val="0"/>
  </w:style>
  <w:style w:type="character" w:customStyle="1" w:styleId="39">
    <w:name w:val="on3"/>
    <w:basedOn w:val="5"/>
    <w:qFormat/>
    <w:uiPriority w:val="0"/>
    <w:rPr>
      <w:shd w:val="clear" w:fill="FCFCFC"/>
    </w:rPr>
  </w:style>
  <w:style w:type="character" w:customStyle="1" w:styleId="40">
    <w:name w:val="on4"/>
    <w:basedOn w:val="5"/>
    <w:qFormat/>
    <w:uiPriority w:val="0"/>
  </w:style>
  <w:style w:type="character" w:customStyle="1" w:styleId="41">
    <w:name w:val="next4"/>
    <w:basedOn w:val="5"/>
    <w:qFormat/>
    <w:uiPriority w:val="0"/>
  </w:style>
  <w:style w:type="character" w:customStyle="1" w:styleId="42">
    <w:name w:val="protection-tab-icon"/>
    <w:basedOn w:val="5"/>
    <w:qFormat/>
    <w:uiPriority w:val="0"/>
  </w:style>
  <w:style w:type="character" w:customStyle="1" w:styleId="43">
    <w:name w:val="next3"/>
    <w:basedOn w:val="5"/>
    <w:qFormat/>
    <w:uiPriority w:val="0"/>
  </w:style>
  <w:style w:type="character" w:customStyle="1" w:styleId="44">
    <w:name w:val="hover21"/>
    <w:basedOn w:val="5"/>
    <w:qFormat/>
    <w:uiPriority w:val="0"/>
  </w:style>
  <w:style w:type="character" w:customStyle="1" w:styleId="45">
    <w:name w:val="on"/>
    <w:basedOn w:val="5"/>
    <w:qFormat/>
    <w:uiPriority w:val="0"/>
    <w:rPr>
      <w:shd w:val="clear" w:fill="FCFCFC"/>
    </w:rPr>
  </w:style>
  <w:style w:type="character" w:customStyle="1" w:styleId="46">
    <w:name w:val="on1"/>
    <w:basedOn w:val="5"/>
    <w:qFormat/>
    <w:uiPriority w:val="0"/>
  </w:style>
  <w:style w:type="character" w:customStyle="1" w:styleId="47">
    <w:name w:val="wx-space"/>
    <w:basedOn w:val="5"/>
    <w:uiPriority w:val="0"/>
  </w:style>
  <w:style w:type="character" w:customStyle="1" w:styleId="48">
    <w:name w:val="wx-space1"/>
    <w:basedOn w:val="5"/>
    <w:uiPriority w:val="0"/>
  </w:style>
  <w:style w:type="character" w:customStyle="1" w:styleId="49">
    <w:name w:val="bsharetext"/>
    <w:basedOn w:val="5"/>
    <w:uiPriority w:val="0"/>
  </w:style>
  <w:style w:type="character" w:customStyle="1" w:styleId="50">
    <w:name w:val="zwbiaotidanqian"/>
    <w:basedOn w:val="5"/>
    <w:uiPriority w:val="0"/>
  </w:style>
  <w:style w:type="character" w:customStyle="1" w:styleId="51">
    <w:name w:val="last-child9"/>
    <w:basedOn w:val="5"/>
    <w:uiPriority w:val="0"/>
    <w:rPr>
      <w:color w:val="F9D452"/>
    </w:rPr>
  </w:style>
  <w:style w:type="character" w:customStyle="1" w:styleId="52">
    <w:name w:val="hover9"/>
    <w:basedOn w:val="5"/>
    <w:uiPriority w:val="0"/>
    <w:rPr>
      <w:color w:val="000000"/>
      <w:shd w:val="clear" w:fill="FFFFFF"/>
    </w:rPr>
  </w:style>
  <w:style w:type="character" w:customStyle="1" w:styleId="53">
    <w:name w:val="before"/>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2022-03-14T01:47:00Z</dcterms:created>
  <dc:creator>Administrator</dc:creator>
  <cp:lastModifiedBy>lenovo</cp:lastModifiedBy>
  <cp:lastPrinted>2022-03-17T01:40:00Z</cp:lastPrinted>
  <dcterms:modified xsi:type="dcterms:W3CDTF">2022-03-17T08:27:11Z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y fmtid="{D5CDD505-2E9C-101B-9397-08002B2CF9AE}" pid="3" name="ICV">
    <vt:lpwstr>13EAC356DB9E4B8B911CC3A2A4EFCBD1</vt:lpwstr>
  </property>
</Properties>
</file>