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E406D" w14:textId="77777777" w:rsidR="002A0636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稷山县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稷峰街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改造提升工程建设项目</w:t>
      </w:r>
    </w:p>
    <w:p w14:paraId="7BDA75A7" w14:textId="77777777" w:rsidR="002A0636" w:rsidRDefault="00000000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绩效自我评价报告</w:t>
      </w:r>
    </w:p>
    <w:p w14:paraId="06E082A1" w14:textId="77777777" w:rsidR="002A0636" w:rsidRDefault="00000000">
      <w:pPr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一、项目基本情况</w:t>
      </w:r>
    </w:p>
    <w:p w14:paraId="6E0010CF" w14:textId="77777777" w:rsidR="002A0636" w:rsidRDefault="00000000">
      <w:pPr>
        <w:spacing w:line="540" w:lineRule="exact"/>
        <w:ind w:firstLineChars="100" w:firstLine="321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（一）项目立项背景和依据</w:t>
      </w:r>
    </w:p>
    <w:p w14:paraId="1391C97E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随着经济快速发展，完善提升城市功能，提高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山城市建设水平、充分发挥其带动周边地区发展的积极作用，加快特色城镇化进程，建设龙头带动、布局合理、优势互补、集约发展的城市群和都市圈是未来县城主要发展规划。因此加强城镇基础设施建设，健全城镇居住、公共服务等功能，改善城镇环境，是提高城镇化水平，有利于农民增收致富，优化城乡经济结构，促进县域经济发展的重要举措。</w:t>
      </w:r>
    </w:p>
    <w:p w14:paraId="5AEB96A7" w14:textId="7F346DAE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稷山县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稷峰街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改造提升工程建设项目是稷山县基础设施提升工程之一，项目主要对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峰街（丰喜路-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圣路）路段进行改造提升，全长3100米，道路红线控制37米。改造内容包括主路面翻修、人行道铺装，绿化带建设、市政管线埋地敷设等。</w:t>
      </w:r>
    </w:p>
    <w:p w14:paraId="1AFF6122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该项目实施后，有利于改善道路交通环境，保障车辆和行人的安全出行；有利于改善项目区周边环境，促进和带动道路沿线的全面发展；有利于改善城市交通环境，提升城市形象。</w:t>
      </w:r>
    </w:p>
    <w:p w14:paraId="523E0E5F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稷山县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稷峰街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改造提升工程建设项目监理、设计等不采用招标方式。该工程的建筑安装工程经稷山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县发改局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审批核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准采用公开招标方式，并严格按照《公路工程施工招标管理办法》等有关规定进行招标，整个招标过程体现“公开、公平、公正”的原则。</w:t>
      </w:r>
    </w:p>
    <w:p w14:paraId="31BA351E" w14:textId="77777777" w:rsidR="002A0636" w:rsidRDefault="00000000">
      <w:pPr>
        <w:numPr>
          <w:ilvl w:val="0"/>
          <w:numId w:val="1"/>
        </w:num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资金投入和使用情况</w:t>
      </w:r>
    </w:p>
    <w:p w14:paraId="4F949B3C" w14:textId="77777777" w:rsidR="002A0636" w:rsidRDefault="00000000">
      <w:pPr>
        <w:numPr>
          <w:ilvl w:val="0"/>
          <w:numId w:val="2"/>
        </w:num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项目预算资金</w:t>
      </w:r>
    </w:p>
    <w:p w14:paraId="131436C0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项目工程预算总额为3219万元，其中建安费2825.8万元。全部来源于县级财政资金。 </w:t>
      </w:r>
    </w:p>
    <w:p w14:paraId="09851116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 资金投入情况</w:t>
      </w:r>
    </w:p>
    <w:p w14:paraId="50ED2859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截止到2020年10月，稷山县财政局共下拨资金3087.4万元。</w:t>
      </w:r>
    </w:p>
    <w:p w14:paraId="3531B061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（三）项目组织情况</w:t>
      </w:r>
    </w:p>
    <w:p w14:paraId="4E484F1B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（1）主管部门</w:t>
      </w:r>
    </w:p>
    <w:p w14:paraId="470F9ECB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项目的主管部门为稷山县住房保障和城乡建设管理局，负责项目单位的预算安排审核及工作计划的下达和批复，负责统筹协调项目实施和监督管理工作。</w:t>
      </w:r>
    </w:p>
    <w:p w14:paraId="3D4B9F5F" w14:textId="77777777" w:rsidR="002A0636" w:rsidRDefault="00000000">
      <w:pPr>
        <w:numPr>
          <w:ilvl w:val="0"/>
          <w:numId w:val="3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项目单位</w:t>
      </w:r>
    </w:p>
    <w:p w14:paraId="192DE03F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项目单位为稷山县住房和城乡建设管理局，负责该项目的申报、确定项目实施单位、管理、验收等工作。</w:t>
      </w:r>
    </w:p>
    <w:p w14:paraId="10009779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二、绩效评价工作开展情况</w:t>
      </w:r>
    </w:p>
    <w:p w14:paraId="01BFB47C" w14:textId="77777777" w:rsidR="002A0636" w:rsidRDefault="00000000">
      <w:pPr>
        <w:ind w:firstLineChars="100" w:firstLine="32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（一）绩效评价的目的</w:t>
      </w:r>
    </w:p>
    <w:p w14:paraId="327B9D03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本次绩效评价的目的有三：意识通过评价了解该项目支出的绩效情况，为提高各级部门绩效管理水平和支出效益提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供决策依据;二是通过评价了解该项目资金的项目绩效，了解项目实施过程中的有限做法与问题，为项目后续实施提供参考;三是通过评价全面反映项目资金产出和结果的经济性、效率性、效益性和公平性，以便提高财政资金配置效率和使用效益，为今后类似项目的预算申报和审批提供参考依据。</w:t>
      </w:r>
    </w:p>
    <w:p w14:paraId="4B435D20" w14:textId="77777777" w:rsidR="002A0636" w:rsidRDefault="00000000">
      <w:pPr>
        <w:ind w:firstLineChars="100" w:firstLine="32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（二）绩效评价原则</w:t>
      </w:r>
    </w:p>
    <w:p w14:paraId="725867B8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1.科学公正</w:t>
      </w:r>
    </w:p>
    <w:p w14:paraId="448FE88B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2.统筹兼顾</w:t>
      </w:r>
    </w:p>
    <w:p w14:paraId="5FD8E925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3.激励约束</w:t>
      </w:r>
    </w:p>
    <w:p w14:paraId="1F7529AD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4.公开透明</w:t>
      </w:r>
    </w:p>
    <w:p w14:paraId="6CCCA7A3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三、综合评价结论</w:t>
      </w:r>
    </w:p>
    <w:p w14:paraId="02481799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稷山县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稷峰街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改造提升工程建设项目实际资金支出3010.9707万元，整体处于绩效良好水平。项目取得的主要绩效成果包括：</w:t>
      </w:r>
    </w:p>
    <w:p w14:paraId="22BDF3F8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1.决策方面，立项依据充分、立项程序规范、预算编制科学，为稷山县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稷峰街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改造提升工程建设项目的实施打下了坚实的基础。</w:t>
      </w:r>
    </w:p>
    <w:p w14:paraId="6C452B17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2.过程方面，预算资金全部到位、预算执行率达标、制度执行较有效，保障了稷山县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稷峰街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改造提升工程建设项目在推进过程中所需要的资金数额，使得改造工程可以在规定的时间顺利完成。</w:t>
      </w:r>
    </w:p>
    <w:p w14:paraId="3492F277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3.产出方面，道路完工率、宽度合格率、平整度合格率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达到规范要求，对方便人民出行及经济发展起到了积极推动的作用。</w:t>
      </w:r>
    </w:p>
    <w:p w14:paraId="046C824C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4.效益方面，工程质量达标，取得了交换的社会效益，带来了一定的经济效益，社会公众满意度高，项目影响可持续。</w:t>
      </w:r>
    </w:p>
    <w:p w14:paraId="51CF4086" w14:textId="77777777" w:rsidR="002A0636" w:rsidRDefault="00000000">
      <w:pPr>
        <w:spacing w:line="580" w:lineRule="exact"/>
        <w:ind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但从全面实施预算绩效管理的角度来看，</w:t>
      </w:r>
      <w:r>
        <w:rPr>
          <w:rFonts w:ascii="仿宋_GB2312" w:eastAsia="仿宋_GB2312" w:hAnsi="仿宋" w:hint="eastAsia"/>
          <w:sz w:val="32"/>
          <w:szCs w:val="32"/>
        </w:rPr>
        <w:t>稷山县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稷峰街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提升工程</w:t>
      </w:r>
      <w:r>
        <w:rPr>
          <w:rFonts w:ascii="仿宋_GB2312" w:eastAsia="仿宋_GB2312" w:hAnsi="仿宋" w:hint="eastAsia"/>
          <w:bCs/>
          <w:sz w:val="32"/>
          <w:szCs w:val="32"/>
        </w:rPr>
        <w:t>项目存在没有专项资金管理办法，采购程序和资金支付程序不够规范，目标不够细化、不够明确，一定程度上影响了项目执行的绩效，影响了本次绩效评价的分值。</w:t>
      </w:r>
    </w:p>
    <w:p w14:paraId="16EB473F" w14:textId="77777777" w:rsidR="002A0636" w:rsidRDefault="00000000">
      <w:pPr>
        <w:spacing w:line="580" w:lineRule="exact"/>
        <w:ind w:firstLine="640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四、项目主要经验做法</w:t>
      </w:r>
    </w:p>
    <w:p w14:paraId="5B190B4F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1.各项工程完成情况交换，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有限改善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县域道路交通环境</w:t>
      </w:r>
    </w:p>
    <w:p w14:paraId="6AD3C437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2.项目的管理制度较完善，建档存档率高</w:t>
      </w:r>
    </w:p>
    <w:p w14:paraId="591B6F1C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3.项目满足生态效益的要求</w:t>
      </w:r>
    </w:p>
    <w:p w14:paraId="0C826C34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五、项目实施及管理过程中存在的问题及原因分析</w:t>
      </w:r>
    </w:p>
    <w:p w14:paraId="027DB101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1.项目绩效管理意识欠缺</w:t>
      </w:r>
    </w:p>
    <w:p w14:paraId="2AFC29FD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2.制度建设有等加强，专项资金管理制度需进一步完善</w:t>
      </w:r>
    </w:p>
    <w:p w14:paraId="26E3925A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3.项目预算资金的编制准确性偏低</w:t>
      </w:r>
    </w:p>
    <w:p w14:paraId="03723D19" w14:textId="77777777" w:rsidR="002A0636" w:rsidRDefault="00000000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六、下一步改进意见及建议</w:t>
      </w:r>
    </w:p>
    <w:p w14:paraId="509E969D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（一）项目投入方面</w:t>
      </w:r>
    </w:p>
    <w:p w14:paraId="6F04D727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1.梳理绩效目标，提高财政支出预算管理水平。</w:t>
      </w:r>
    </w:p>
    <w:p w14:paraId="27BEF65F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2.加强预算编制的科学性，提高预算金额的准确性。</w:t>
      </w:r>
    </w:p>
    <w:p w14:paraId="63FE5015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（二）项目实施管理方面</w:t>
      </w:r>
    </w:p>
    <w:p w14:paraId="2E5330F6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1.严格履行工程项目基本建设程序，保障项目城乡合法合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88A2675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2.加强管理制度的执行力度。</w:t>
      </w:r>
    </w:p>
    <w:p w14:paraId="76F22F37" w14:textId="77777777" w:rsidR="002A0636" w:rsidRDefault="00000000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（三）资金管理方面</w:t>
      </w:r>
    </w:p>
    <w:p w14:paraId="440A5395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1.加强专项资金的使用和管理。</w:t>
      </w:r>
    </w:p>
    <w:p w14:paraId="5B3545AE" w14:textId="77777777" w:rsidR="002A0636" w:rsidRDefault="0000000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2.严格安装批复可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及设计文进行项目设计施工，对工程变更的，应报经相关部门批准后方可实施。</w:t>
      </w:r>
    </w:p>
    <w:sectPr w:rsidR="002A0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53DC05"/>
    <w:multiLevelType w:val="singleLevel"/>
    <w:tmpl w:val="A353DC05"/>
    <w:lvl w:ilvl="0">
      <w:start w:val="1"/>
      <w:numFmt w:val="decimal"/>
      <w:lvlText w:val="%1."/>
      <w:lvlJc w:val="left"/>
      <w:pPr>
        <w:tabs>
          <w:tab w:val="left" w:pos="312"/>
        </w:tabs>
        <w:ind w:left="642" w:firstLine="0"/>
      </w:pPr>
    </w:lvl>
  </w:abstractNum>
  <w:abstractNum w:abstractNumId="1" w15:restartNumberingAfterBreak="0">
    <w:nsid w:val="E95D0215"/>
    <w:multiLevelType w:val="singleLevel"/>
    <w:tmpl w:val="E95D0215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54518D1C"/>
    <w:multiLevelType w:val="singleLevel"/>
    <w:tmpl w:val="54518D1C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72777144">
    <w:abstractNumId w:val="2"/>
  </w:num>
  <w:num w:numId="2" w16cid:durableId="1827622758">
    <w:abstractNumId w:val="0"/>
  </w:num>
  <w:num w:numId="3" w16cid:durableId="6974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36"/>
    <w:rsid w:val="002A0636"/>
    <w:rsid w:val="005020C1"/>
    <w:rsid w:val="10A95FBC"/>
    <w:rsid w:val="17694E05"/>
    <w:rsid w:val="1E6C03EF"/>
    <w:rsid w:val="41354D07"/>
    <w:rsid w:val="4510086C"/>
    <w:rsid w:val="4E933C24"/>
    <w:rsid w:val="4FEE4778"/>
    <w:rsid w:val="5798386C"/>
    <w:rsid w:val="5E91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AF9E6"/>
  <w15:docId w15:val="{896902F0-A771-439D-BC03-7F0C520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lxnn</dc:creator>
  <cp:lastModifiedBy>js.zfwz</cp:lastModifiedBy>
  <cp:revision>2</cp:revision>
  <cp:lastPrinted>2020-03-11T08:18:00Z</cp:lastPrinted>
  <dcterms:created xsi:type="dcterms:W3CDTF">2020-03-09T03:03:00Z</dcterms:created>
  <dcterms:modified xsi:type="dcterms:W3CDTF">2022-11-11T09:06:00Z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7A2DB8F23266491B93D5501050901933</vt:lpwstr>
  </property>
</Properties>
</file>