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452F" w14:textId="77777777" w:rsidR="008C01AC" w:rsidRDefault="0000000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山西省《山西晋龙养殖股份有限公司》关于现代服务业发展专项资金转移支付2019年度绩效自评报告</w:t>
      </w:r>
    </w:p>
    <w:p w14:paraId="2A6A1A2E" w14:textId="77777777" w:rsidR="008C01AC" w:rsidRDefault="008C01AC">
      <w:pPr>
        <w:jc w:val="center"/>
        <w:rPr>
          <w:rFonts w:asciiTheme="minorEastAsia" w:eastAsiaTheme="minorEastAsia" w:hAnsiTheme="minorEastAsia" w:cstheme="minorEastAsia"/>
          <w:sz w:val="24"/>
        </w:rPr>
      </w:pPr>
    </w:p>
    <w:p w14:paraId="437B2529" w14:textId="77777777" w:rsidR="008C01AC" w:rsidRDefault="00000000">
      <w:pPr>
        <w:numPr>
          <w:ilvl w:val="0"/>
          <w:numId w:val="1"/>
        </w:numPr>
        <w:spacing w:line="6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绩效目标分解下达情况</w:t>
      </w:r>
    </w:p>
    <w:p w14:paraId="664D768D" w14:textId="1F38E284" w:rsidR="008C01AC" w:rsidRDefault="00000000">
      <w:pPr>
        <w:spacing w:line="6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2019年市商务厅划拨我司（山西晋龙养殖股份有限公司）现代服务业发展引导专项资金（电子商务部分）25万元，根据《运城市商务局关于做好2019年现代服务业发展引导专项资金（电子商务部）》 相关精神，我司严格按照山西省财政局、山西商务厅《关于印发（现代服务业发展引导专项资金管理办法）的通知》（晋财建二【2016】66号）中关于电子商务专项资金支持的内容和管理规定，专项资金专项使用，专账核算，绝不挪作</w:t>
      </w:r>
      <w:r w:rsidR="00FD05A6">
        <w:rPr>
          <w:rFonts w:asciiTheme="minorEastAsia" w:eastAsiaTheme="minorEastAsia" w:hAnsiTheme="minorEastAsia" w:cstheme="minorEastAsia" w:hint="eastAsia"/>
          <w:sz w:val="24"/>
        </w:rPr>
        <w:t>他</w:t>
      </w:r>
      <w:r>
        <w:rPr>
          <w:rFonts w:asciiTheme="minorEastAsia" w:eastAsiaTheme="minorEastAsia" w:hAnsiTheme="minorEastAsia" w:cstheme="minorEastAsia" w:hint="eastAsia"/>
          <w:sz w:val="24"/>
        </w:rPr>
        <w:t>用。</w:t>
      </w:r>
    </w:p>
    <w:p w14:paraId="44C9E533" w14:textId="77777777" w:rsidR="008C01AC" w:rsidRDefault="00000000">
      <w:pPr>
        <w:numPr>
          <w:ilvl w:val="0"/>
          <w:numId w:val="1"/>
        </w:numPr>
        <w:spacing w:line="6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绩效目标完成情况分析</w:t>
      </w:r>
    </w:p>
    <w:p w14:paraId="106AB789" w14:textId="77777777" w:rsidR="008C01AC" w:rsidRDefault="00000000">
      <w:pPr>
        <w:numPr>
          <w:ilvl w:val="0"/>
          <w:numId w:val="2"/>
        </w:numPr>
        <w:spacing w:line="6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资金投入情况分析。</w:t>
      </w:r>
    </w:p>
    <w:p w14:paraId="690FCCB9" w14:textId="77777777" w:rsidR="008C01AC" w:rsidRDefault="00000000">
      <w:pPr>
        <w:numPr>
          <w:ilvl w:val="0"/>
          <w:numId w:val="3"/>
        </w:numPr>
        <w:spacing w:line="6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项目专项资金25万，已全部到山西晋龙养殖股份有限公司账户。</w:t>
      </w:r>
    </w:p>
    <w:p w14:paraId="4C57D3D4" w14:textId="77777777" w:rsidR="008C01AC" w:rsidRDefault="00000000">
      <w:pPr>
        <w:numPr>
          <w:ilvl w:val="0"/>
          <w:numId w:val="4"/>
        </w:numPr>
        <w:spacing w:line="6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项目资金计划执行情况分析。</w:t>
      </w:r>
    </w:p>
    <w:p w14:paraId="60665942" w14:textId="77777777" w:rsidR="008C01AC" w:rsidRDefault="00000000">
      <w:pPr>
        <w:spacing w:line="6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专项资金计划持续发展晋龙电子商务，其中主要用于本年度电子商务相关知识学习、硬件设备购进、电商包装创新、新平台开发、物流提效、人才建设等相关方面的使用。</w:t>
      </w:r>
    </w:p>
    <w:p w14:paraId="517B32BC" w14:textId="77777777" w:rsidR="008C01AC" w:rsidRDefault="00000000">
      <w:pPr>
        <w:numPr>
          <w:ilvl w:val="0"/>
          <w:numId w:val="4"/>
        </w:numPr>
        <w:spacing w:line="6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项目资金管理情况分析。</w:t>
      </w:r>
    </w:p>
    <w:p w14:paraId="7E563680" w14:textId="77777777" w:rsidR="008C01AC" w:rsidRDefault="00000000">
      <w:pPr>
        <w:spacing w:line="600" w:lineRule="exact"/>
        <w:ind w:leftChars="200" w:left="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设立项目专项资金报表，并有专人进行管理</w:t>
      </w:r>
    </w:p>
    <w:p w14:paraId="4C75D565" w14:textId="77777777" w:rsidR="008C01AC" w:rsidRDefault="00000000">
      <w:pPr>
        <w:numPr>
          <w:ilvl w:val="0"/>
          <w:numId w:val="2"/>
        </w:numPr>
        <w:spacing w:line="6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总体绩效目标完成情况分析。</w:t>
      </w:r>
    </w:p>
    <w:p w14:paraId="5F885822" w14:textId="77777777" w:rsidR="008C01AC" w:rsidRDefault="00000000">
      <w:pPr>
        <w:spacing w:line="600" w:lineRule="exact"/>
        <w:ind w:leftChars="200" w:left="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2019年1-6月份晋龙电子商务共计销售晋龙品牌六五蛋</w:t>
      </w:r>
      <w:r>
        <w:rPr>
          <w:rFonts w:ascii="宋体" w:eastAsia="宋体" w:hAnsi="宋体" w:cs="宋体" w:hint="eastAsia"/>
          <w:b/>
          <w:color w:val="000000"/>
          <w:kern w:val="0"/>
          <w:sz w:val="24"/>
          <w:lang w:bidi="ar"/>
        </w:rPr>
        <w:t xml:space="preserve">5273550枚 </w:t>
      </w:r>
      <w:r>
        <w:rPr>
          <w:rFonts w:asciiTheme="minorEastAsia" w:eastAsiaTheme="minorEastAsia" w:hAnsiTheme="minorEastAsia" w:cstheme="minorEastAsia" w:hint="eastAsia"/>
          <w:sz w:val="24"/>
        </w:rPr>
        <w:t>鲜鸡蛋，营业额达</w:t>
      </w:r>
      <w:r>
        <w:rPr>
          <w:rFonts w:ascii="宋体" w:eastAsia="宋体" w:hAnsi="宋体" w:cs="宋体" w:hint="eastAsia"/>
          <w:b/>
          <w:color w:val="000000"/>
          <w:kern w:val="0"/>
          <w:sz w:val="24"/>
          <w:lang w:bidi="ar"/>
        </w:rPr>
        <w:t>5019772.95</w:t>
      </w:r>
      <w:r>
        <w:rPr>
          <w:rFonts w:asciiTheme="minorEastAsia" w:eastAsiaTheme="minorEastAsia" w:hAnsiTheme="minorEastAsia" w:cstheme="minorEastAsia" w:hint="eastAsia"/>
          <w:sz w:val="24"/>
        </w:rPr>
        <w:t>元。通过此次专项资金使用，2020年前2季度计划实现600</w:t>
      </w:r>
      <w:r>
        <w:rPr>
          <w:rFonts w:asciiTheme="minorEastAsia" w:eastAsiaTheme="minorEastAsia" w:hAnsiTheme="minorEastAsia" w:cstheme="minorEastAsia" w:hint="eastAsia"/>
          <w:sz w:val="24"/>
        </w:rPr>
        <w:lastRenderedPageBreak/>
        <w:t>万枚鸡蛋销售，营业额突破600万关口。</w:t>
      </w:r>
    </w:p>
    <w:p w14:paraId="0CAA0565" w14:textId="77777777" w:rsidR="008C01AC" w:rsidRDefault="00000000">
      <w:pPr>
        <w:numPr>
          <w:ilvl w:val="0"/>
          <w:numId w:val="2"/>
        </w:numPr>
        <w:spacing w:line="6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绩效指标完成情况分析。（根据年初绩效指标逐项分析）</w:t>
      </w:r>
    </w:p>
    <w:p w14:paraId="719D9C86" w14:textId="77777777" w:rsidR="008C01AC" w:rsidRDefault="00000000">
      <w:pPr>
        <w:spacing w:line="600" w:lineRule="exact"/>
        <w:ind w:leftChars="200" w:left="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2020年1-2月份 目前共计销售750万枚鲜鸡蛋，销售额达700万。</w:t>
      </w:r>
    </w:p>
    <w:p w14:paraId="468AC0A8" w14:textId="77777777" w:rsidR="008C01AC" w:rsidRDefault="00000000">
      <w:pPr>
        <w:numPr>
          <w:ilvl w:val="0"/>
          <w:numId w:val="1"/>
        </w:numPr>
        <w:spacing w:line="6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偏离绩效目标的原因和下一步改进措施</w:t>
      </w:r>
    </w:p>
    <w:p w14:paraId="540DD029" w14:textId="77777777" w:rsidR="008C01AC" w:rsidRDefault="00000000">
      <w:pPr>
        <w:spacing w:line="600" w:lineRule="exact"/>
        <w:ind w:leftChars="200" w:left="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下一步，我司将继续强化山西省财政局、山西商务厅《关于印发（现代服务业发展引导专项资金管理办法）的通知》（晋财建二【2016】66号）中关于电子商务专项资金支持的内容和管理规定，专项资金专项使用，加大项目推进力度，定期进行调度，确保类似项目早日完工，资金执行到位。同时，对项目进行监督检查和绩效考核，并强化考核结果应用。</w:t>
      </w:r>
    </w:p>
    <w:p w14:paraId="30F79AA6" w14:textId="77777777" w:rsidR="008C01AC" w:rsidRDefault="00000000">
      <w:pPr>
        <w:numPr>
          <w:ilvl w:val="0"/>
          <w:numId w:val="1"/>
        </w:numPr>
        <w:spacing w:line="6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绩效自评结果拟应用和公开情况</w:t>
      </w:r>
    </w:p>
    <w:p w14:paraId="25F49F68" w14:textId="77777777" w:rsidR="008C01AC" w:rsidRDefault="00000000">
      <w:pPr>
        <w:spacing w:line="600" w:lineRule="exact"/>
        <w:ind w:leftChars="200" w:left="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高度重视绩效评价结果的应用工作，积极探索和建立一套与预算管理相结合、多渠道应用评价结果的有效机制、着力提高绩效意识和财政资金使用效益。同时将运城市商务局对晋龙集团的专项转移支付绩效不妙自评报告进行公开，广泛接受社会监督。</w:t>
      </w:r>
    </w:p>
    <w:p w14:paraId="34942F1A" w14:textId="77777777" w:rsidR="008C01AC" w:rsidRDefault="008C01AC">
      <w:pPr>
        <w:rPr>
          <w:rFonts w:asciiTheme="minorEastAsia" w:eastAsiaTheme="minorEastAsia" w:hAnsiTheme="minorEastAsia" w:cstheme="minorEastAsia"/>
          <w:sz w:val="24"/>
        </w:rPr>
      </w:pPr>
    </w:p>
    <w:sectPr w:rsidR="008C01AC">
      <w:pgSz w:w="11906" w:h="16838"/>
      <w:pgMar w:top="1928" w:right="1531" w:bottom="1701" w:left="1531" w:header="737" w:footer="851" w:gutter="0"/>
      <w:cols w:space="720"/>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FF480"/>
    <w:multiLevelType w:val="singleLevel"/>
    <w:tmpl w:val="9E3FF480"/>
    <w:lvl w:ilvl="0">
      <w:start w:val="1"/>
      <w:numFmt w:val="chineseCounting"/>
      <w:suff w:val="nothing"/>
      <w:lvlText w:val="%1、"/>
      <w:lvlJc w:val="left"/>
      <w:rPr>
        <w:rFonts w:hint="eastAsia"/>
      </w:rPr>
    </w:lvl>
  </w:abstractNum>
  <w:abstractNum w:abstractNumId="1" w15:restartNumberingAfterBreak="0">
    <w:nsid w:val="A8C62BB3"/>
    <w:multiLevelType w:val="singleLevel"/>
    <w:tmpl w:val="A8C62BB3"/>
    <w:lvl w:ilvl="0">
      <w:start w:val="1"/>
      <w:numFmt w:val="chineseCounting"/>
      <w:suff w:val="nothing"/>
      <w:lvlText w:val="（%1）"/>
      <w:lvlJc w:val="left"/>
      <w:rPr>
        <w:rFonts w:hint="eastAsia"/>
      </w:rPr>
    </w:lvl>
  </w:abstractNum>
  <w:abstractNum w:abstractNumId="2" w15:restartNumberingAfterBreak="0">
    <w:nsid w:val="D246BD16"/>
    <w:multiLevelType w:val="singleLevel"/>
    <w:tmpl w:val="D246BD16"/>
    <w:lvl w:ilvl="0">
      <w:start w:val="1"/>
      <w:numFmt w:val="decimal"/>
      <w:lvlText w:val="%1."/>
      <w:lvlJc w:val="left"/>
      <w:pPr>
        <w:tabs>
          <w:tab w:val="left" w:pos="312"/>
        </w:tabs>
        <w:ind w:left="602" w:firstLine="0"/>
      </w:pPr>
    </w:lvl>
  </w:abstractNum>
  <w:abstractNum w:abstractNumId="3" w15:restartNumberingAfterBreak="0">
    <w:nsid w:val="08CA5E69"/>
    <w:multiLevelType w:val="singleLevel"/>
    <w:tmpl w:val="08CA5E69"/>
    <w:lvl w:ilvl="0">
      <w:start w:val="2"/>
      <w:numFmt w:val="decimal"/>
      <w:suff w:val="nothing"/>
      <w:lvlText w:val="%1、"/>
      <w:lvlJc w:val="left"/>
    </w:lvl>
  </w:abstractNum>
  <w:num w:numId="1" w16cid:durableId="192039428">
    <w:abstractNumId w:val="0"/>
  </w:num>
  <w:num w:numId="2" w16cid:durableId="1819880043">
    <w:abstractNumId w:val="1"/>
  </w:num>
  <w:num w:numId="3" w16cid:durableId="94446181">
    <w:abstractNumId w:val="2"/>
  </w:num>
  <w:num w:numId="4" w16cid:durableId="1446927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5224258"/>
    <w:rsid w:val="008446CA"/>
    <w:rsid w:val="008C01AC"/>
    <w:rsid w:val="00FD05A6"/>
    <w:rsid w:val="05224258"/>
    <w:rsid w:val="069F04D5"/>
    <w:rsid w:val="0FCD791A"/>
    <w:rsid w:val="1661268B"/>
    <w:rsid w:val="258D0EFA"/>
    <w:rsid w:val="441968C0"/>
    <w:rsid w:val="520A2679"/>
    <w:rsid w:val="66927E47"/>
    <w:rsid w:val="778866BE"/>
    <w:rsid w:val="7A596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DDB"/>
  <w15:docId w15:val="{1E28645A-CB4B-49BF-AAF5-36ED670A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李桃锁</dc:creator>
  <cp:lastModifiedBy>js.zfwz</cp:lastModifiedBy>
  <cp:revision>3</cp:revision>
  <cp:lastPrinted>2020-03-26T01:55:00Z</cp:lastPrinted>
  <dcterms:created xsi:type="dcterms:W3CDTF">2020-03-23T08:33:00Z</dcterms:created>
  <dcterms:modified xsi:type="dcterms:W3CDTF">2022-11-15T06:59:00Z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