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1B1F" w14:textId="77777777" w:rsidR="00C7785F" w:rsidRDefault="00000000">
      <w:pPr>
        <w:spacing w:afterLines="150" w:after="468" w:line="500" w:lineRule="exact"/>
        <w:ind w:firstLineChars="500" w:firstLine="22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稷山县住建局公园办</w:t>
      </w:r>
    </w:p>
    <w:p w14:paraId="09CC4FD4" w14:textId="77777777" w:rsidR="00C7785F" w:rsidRDefault="00000000">
      <w:pPr>
        <w:spacing w:afterLines="150" w:after="468" w:line="500" w:lineRule="exact"/>
        <w:ind w:firstLineChars="250" w:firstLine="11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2021年度经费支出绩效自评报告</w:t>
      </w:r>
    </w:p>
    <w:p w14:paraId="7E1F2A24" w14:textId="77777777" w:rsidR="00C7785F" w:rsidRDefault="00000000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一、项目基本概况</w:t>
      </w:r>
    </w:p>
    <w:p w14:paraId="0CA094C7" w14:textId="77777777" w:rsidR="00C778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公园办共有正式人员5人，其中全额财政编制2人、自收自支人员3人。临时人员60人（包括广场管理人员）。负责管理民乐园、民悦园、南门口小游园、滨河广场、稷王文化广场和县委广场，总面积约1100余亩。其中绿化面积约780亩，景观水面约210亩，硬化地面约110亩；照明、监控、深井、音响、健身器材、维护机械等设施设备10000余件（套）。</w:t>
      </w:r>
    </w:p>
    <w:p w14:paraId="077846C6" w14:textId="77777777" w:rsidR="00C778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主要职责包括：公园广场秩序管理、卫生保洁、设施维护、绿化管护、树木修剪、防恐安全、森林防火与病虫害防治，以及景观水体的管理与维护。2021年县财政预算经费110万元。</w:t>
      </w:r>
    </w:p>
    <w:p w14:paraId="2C3FE16A" w14:textId="77777777" w:rsidR="00C7785F" w:rsidRDefault="00000000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二、项目资金使用及管理情况</w:t>
      </w:r>
    </w:p>
    <w:p w14:paraId="29B75DED" w14:textId="77777777" w:rsidR="00C778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2021年财政拨付经费110万元，支出110万元。其中，发放自收自支人员工资津贴和临时人员工资共90.3万元,日常维护管理、设施设备维修、病虫害防治、景观水体维护等支出19.7万元。</w:t>
      </w:r>
    </w:p>
    <w:p w14:paraId="7A9B0C55" w14:textId="77777777" w:rsidR="00C7785F" w:rsidRDefault="00000000">
      <w:pPr>
        <w:pStyle w:val="a3"/>
        <w:numPr>
          <w:ilvl w:val="0"/>
          <w:numId w:val="1"/>
        </w:numPr>
        <w:spacing w:line="500" w:lineRule="exact"/>
        <w:ind w:firstLineChars="0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项目组织实施情况</w:t>
      </w:r>
    </w:p>
    <w:p w14:paraId="293524C6" w14:textId="77777777" w:rsidR="00C7785F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1.抓制度建设，推行精细化管理</w:t>
      </w:r>
    </w:p>
    <w:p w14:paraId="76D07833" w14:textId="77777777" w:rsidR="00C7785F" w:rsidRDefault="00000000">
      <w:pPr>
        <w:ind w:left="420" w:firstLineChars="100" w:firstLine="3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一年来，修订完善了员工考勤、夜间值班、清扫保洁、森林防火和水域安全值班等管理制度。</w:t>
      </w:r>
    </w:p>
    <w:p w14:paraId="36A0262D" w14:textId="77777777" w:rsidR="00C7785F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2.抓小抓细，做好日常维护管理</w:t>
      </w:r>
    </w:p>
    <w:p w14:paraId="38E56AAF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（1）卫生防疫常态化。每周对公园公厕及公共健身器械进行两轮次消毒灭菌，确保游客身心健康。</w:t>
      </w:r>
    </w:p>
    <w:p w14:paraId="543A8959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（2）安全隐患排查整改制度化。每周一、五进行安全隐患排查整改和卫生保洁大督查。半年共整改电线故障、步道松动、健身器械损坏、山体护坡、路障设置等安全隐患70余起。</w:t>
      </w:r>
    </w:p>
    <w:p w14:paraId="64B40A00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（3）森林防火常抓不懈。春节、清明特殊时节实行专人包片值守，半年来共进行消防器械使用和公共场所治安反恐演练2次，及时扑灭消除公园周边火情4起 ，清除公园周边防火隔离带1200余米，做到防患于未然。</w:t>
      </w:r>
    </w:p>
    <w:p w14:paraId="69F086B4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（4）一年来，共完成公园照明抢修40余起，步道修整350余平米，健身器械维修保养48件，全园绿化修剪整枝11轮次，全园病虫害防治打药9轮次，水体净化喷洒药物16轮次，水草人工打捞清理8轮次，帮助寻找失散儿童2起，归还群众手机、钥匙、身份证等失物17起。有效保持长期水清草绿、环境宜人的同时，积极倡导与人为善、文明游赏新风尚。  </w:t>
      </w:r>
    </w:p>
    <w:p w14:paraId="4B6C8606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5）按照局环境整治工作安排，清理公园死角垃圾20余立方，清理枯枝败叶30余车全部进行了深埋处理。丰喜路道路补坑240余平米，拆除大型跨路公告4处。清除店外经营20余起，消除乱贴乱挂30余处，整治门店牌匾16家。</w:t>
      </w:r>
    </w:p>
    <w:p w14:paraId="1D5E7DD5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6）配合完成“五一文艺汇演”、“省级门球邀请赛”“市老年体协地掷球大赛”“县慈善总会组织农村贫困儿童进城游园活动”“稷王合唱团庆七一文艺汇演”“市人大老干部观光团”等群众文体娱乐活动10余起。接待市县人大、政协、老干部代表、文明创建验收等检查督导6次。公园环境得到了来宾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 xml:space="preserve">游客的一致好评。  </w:t>
      </w:r>
    </w:p>
    <w:p w14:paraId="4D0E0C33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（7）协调加庄村老年协会投资2万余元完成昆仑山娘娘庙后山护坡砌筑保护，有效防止了地质灾害发生。</w:t>
      </w:r>
    </w:p>
    <w:p w14:paraId="2EF6E6BB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（8）结合大佛文化园景区供水，改造水库到公园的供水泵站一座，改造供水管网1500余米。</w:t>
      </w:r>
    </w:p>
    <w:p w14:paraId="50FE647B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（9）完善办理足球项目前期手续（除施工许可证需土地手续办理后才能办理外，其余手续全部办理到位），编制完成11人制足球场地片区建设规划和用地调整地界勘测，现已全部上报土地资源局待批。</w:t>
      </w:r>
    </w:p>
    <w:p w14:paraId="4A61A6A3" w14:textId="65ED4659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（10）结合“庆祝建党100</w:t>
      </w:r>
      <w:r w:rsidR="00D2601D">
        <w:rPr>
          <w:rFonts w:ascii="仿宋" w:eastAsia="仿宋" w:hAnsi="仿宋" w:cs="仿宋" w:hint="eastAsia"/>
          <w:sz w:val="32"/>
          <w:szCs w:val="32"/>
        </w:rPr>
        <w:t>周</w:t>
      </w:r>
      <w:r>
        <w:rPr>
          <w:rFonts w:ascii="仿宋" w:eastAsia="仿宋" w:hAnsi="仿宋" w:cs="仿宋" w:hint="eastAsia"/>
          <w:sz w:val="32"/>
          <w:szCs w:val="32"/>
        </w:rPr>
        <w:t>年，我为群众办实事”工作要求，向上争取资金，完善公园功能、设施。公园新装健身器材70余套，石桌、石凳43套，更换老旧路灯42杆。做到听民声、应民意、随民愿。</w:t>
      </w:r>
    </w:p>
    <w:p w14:paraId="1F42A0E5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（11）民乐园改造二期工程顺利动工，现已完成河道内附着物清理。一期扫尾局机关成立专班有序进行中。</w:t>
      </w:r>
    </w:p>
    <w:p w14:paraId="5A233753" w14:textId="77777777" w:rsidR="00C7785F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12）抗洪抢险全员参与，大坝值守责任地段平安度汛，民悦、民乐园顺利泄洪，滨河广场救灾指挥部后勤保障和环境秩序管理井井有条。配合局机关指挥部分析研判及时采取措施消除安全隐患6起。组织封堵（清掏）排水检查井10余处。</w:t>
      </w:r>
    </w:p>
    <w:p w14:paraId="140E4598" w14:textId="77777777" w:rsidR="00C7785F" w:rsidRDefault="00000000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四、综合评价情况及评价结论</w:t>
      </w:r>
    </w:p>
    <w:p w14:paraId="029094EA" w14:textId="77777777" w:rsidR="00C778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2021年我们严格执行项目资金管理制度和财务管理制度，本着花小钱办大事的原则，确保把每一分钱都用在刀刃上，发挥实效。做到节约护园、勤俭管园。对照项目支出绩效评价标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准，我们自评分为100分。由于会计人员短缺，财务由局机关统管，财务管理有待于进一步规范。今后我们会逐步理顺体制，严格财务管理，开源节流，提高资金使用效率，为广大群众创造更优美的休闲环境。</w:t>
      </w:r>
    </w:p>
    <w:p w14:paraId="7FAD8D6D" w14:textId="77777777" w:rsidR="00C7785F" w:rsidRDefault="00000000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五、项目主要绩效情况分析</w:t>
      </w:r>
    </w:p>
    <w:p w14:paraId="40178630" w14:textId="77777777" w:rsidR="00C778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，在付局长带领的局班子关心和支持下，公园办全体员工为创建文明县城、提升城市品位埋头苦干、任劳任怨。全年无节假日，昼夜轮流值守，圆满完成了公园广场的清扫保洁、绿化管护、设施维护、森林消防、治安防恐等日常管理任务，为全县人民提供了舒心健身、休憩游赏的好去处。公园管理工作得到了广大群众的好评与肯定。</w:t>
      </w:r>
    </w:p>
    <w:p w14:paraId="6183A618" w14:textId="77777777" w:rsidR="00C7785F" w:rsidRDefault="00000000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六、主要经验及做法、存在问题和建议</w:t>
      </w:r>
    </w:p>
    <w:p w14:paraId="1287CB93" w14:textId="77777777" w:rsidR="00C778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1、公园管理专业人员缺乏，临时工人待遇不高，年龄偏大，应加强专业队伍建设，抓好管理维护人员学习教育与专业培训。</w:t>
      </w:r>
    </w:p>
    <w:p w14:paraId="7E998C9B" w14:textId="77777777" w:rsidR="00C778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2.财政预算资金不足，维护管理人员和湿扫冲洗设备短缺。应急管理和日常维护效率有待提高。</w:t>
      </w:r>
    </w:p>
    <w:p w14:paraId="63B41E14" w14:textId="77777777" w:rsidR="00C778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随着民乐园提升工程、民悦园建设工程相继竣工，管理维护面积进一步增加，管理维护机械明显不足，人均维护管理面积过大，超过国家规范标准。缺乏消防喷水和管护机械设备，建议增加年度预算和管理经费投入。</w:t>
      </w:r>
    </w:p>
    <w:p w14:paraId="0FF2C434" w14:textId="77777777" w:rsidR="00C7785F" w:rsidRDefault="00000000">
      <w:pPr>
        <w:spacing w:line="500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七、附件</w:t>
      </w:r>
    </w:p>
    <w:p w14:paraId="6F5DB7AF" w14:textId="77777777" w:rsidR="00C7785F" w:rsidRDefault="00000000">
      <w:pPr>
        <w:spacing w:line="5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项目支出绩效自评表</w:t>
      </w:r>
    </w:p>
    <w:sectPr w:rsidR="00C7785F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65057"/>
    <w:multiLevelType w:val="multilevel"/>
    <w:tmpl w:val="63865057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 w16cid:durableId="882987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B7E2286"/>
    <w:rsid w:val="00065212"/>
    <w:rsid w:val="000B49E0"/>
    <w:rsid w:val="001051DF"/>
    <w:rsid w:val="001A3535"/>
    <w:rsid w:val="00323ED8"/>
    <w:rsid w:val="005F101F"/>
    <w:rsid w:val="00630317"/>
    <w:rsid w:val="00664F6E"/>
    <w:rsid w:val="006829DF"/>
    <w:rsid w:val="00784755"/>
    <w:rsid w:val="007A3844"/>
    <w:rsid w:val="0087725E"/>
    <w:rsid w:val="00C1608B"/>
    <w:rsid w:val="00C7785F"/>
    <w:rsid w:val="00D07DE1"/>
    <w:rsid w:val="00D2601D"/>
    <w:rsid w:val="00DE1AC3"/>
    <w:rsid w:val="00E91035"/>
    <w:rsid w:val="00FF77E0"/>
    <w:rsid w:val="082B7770"/>
    <w:rsid w:val="14530290"/>
    <w:rsid w:val="169717CE"/>
    <w:rsid w:val="17DA345C"/>
    <w:rsid w:val="1A280052"/>
    <w:rsid w:val="1A650429"/>
    <w:rsid w:val="20354BD6"/>
    <w:rsid w:val="244E7ABC"/>
    <w:rsid w:val="26954AF4"/>
    <w:rsid w:val="36680AD6"/>
    <w:rsid w:val="43C2617E"/>
    <w:rsid w:val="4E2F7A23"/>
    <w:rsid w:val="52B51733"/>
    <w:rsid w:val="5D692429"/>
    <w:rsid w:val="61394C11"/>
    <w:rsid w:val="67E252A0"/>
    <w:rsid w:val="72B666A4"/>
    <w:rsid w:val="7B7E2286"/>
    <w:rsid w:val="7E9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E5CFD"/>
  <w15:docId w15:val="{5348A5D3-3943-46FB-B146-6C32B97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</dc:creator>
  <cp:lastModifiedBy>js.zfwz</cp:lastModifiedBy>
  <cp:revision>8</cp:revision>
  <cp:lastPrinted>2020-03-13T01:08:00Z</cp:lastPrinted>
  <dcterms:created xsi:type="dcterms:W3CDTF">2020-03-11T07:16:00Z</dcterms:created>
  <dcterms:modified xsi:type="dcterms:W3CDTF">2022-11-15T09:18:00Z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924C9C1094F8433BA92FBE828DD784A3</vt:lpwstr>
  </property>
</Properties>
</file>