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>
      <w:pPr>
        <w:pStyle w:val="3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一、调味品</w:t>
      </w:r>
    </w:p>
    <w:p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抽检依据是产品明示标准和质量要求，GB/T 18186-2000《酿造酱油》，GB 2760-2014《食品安全国家标准 食品添加剂使用标准》，GB 2717-2018《食品安全国家标准 酱油》、GB 2719-2018《食品安全国家标准 食醋》</w:t>
      </w:r>
      <w:r>
        <w:rPr>
          <w:rFonts w:hint="eastAsia" w:ascii="仿宋" w:hAnsi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SB/T 10416-2007《调味料酒》</w:t>
      </w:r>
      <w:r>
        <w:rPr>
          <w:rFonts w:hint="eastAsia" w:ascii="仿宋" w:hAnsi="仿宋" w:cs="仿宋"/>
          <w:sz w:val="32"/>
          <w:szCs w:val="32"/>
          <w:lang w:val="zh-CN"/>
        </w:rPr>
        <w:t>，SB/T 10415-2007《鸡粉调味料》</w:t>
      </w:r>
      <w:r>
        <w:rPr>
          <w:rFonts w:hint="eastAsia" w:ascii="仿宋" w:hAnsi="仿宋" w:eastAsia="仿宋" w:cs="仿宋"/>
          <w:sz w:val="32"/>
          <w:szCs w:val="32"/>
        </w:rPr>
        <w:t xml:space="preserve"> 等标准及产品明示标准和指标的要求。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氨基酸态氮（以氮计）、钡(以Ba计)、苯甲酸及其钠盐(以苯甲酸计)、不挥发酸（以乳酸计）、碘(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以I计)、对羟基苯甲酸酯类及其钠盐(以对羟基苯甲酸计)、防腐剂混合使用时各自用量占其最大使用量的比例之和、镉(以Cd计)、谷氨酸钠、菌落总数、氯化钠、铅(以 Pb 计)、铅(以Pb计)、三氯蔗糖、山梨酸及其钾盐(以山梨酸计)、糖精钠(以糖精计)、甜蜜素(以环己基氨基磺酸计)、脱氢乙酸及其钠盐(以脱氢乙酸计)、亚铁氰化钾/亚铁氰化钠(以亚铁氰根计)、总汞(以Hg计)、总砷(以As计)、总酸(以乙酸计)。</w:t>
      </w:r>
    </w:p>
    <w:p>
      <w:pPr>
        <w:pStyle w:val="3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二、糕点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7099-2015《食品安全国家标准 糕点、面包》，GB 2760-2014《食品安全国家标准 食品添加剂使用标准》，GB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7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酸价(以脂肪计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 三氯蔗糖、丙二醇、防腐剂混合使用时各自用量占其最大使用量的比例之和。</w:t>
      </w:r>
    </w:p>
    <w:p>
      <w:pPr>
        <w:pStyle w:val="3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三、粮食加工品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 xml:space="preserve">抽检依据是 GB 2761-2017《食品安全国家标准 食品中真菌毒素限量》 </w:t>
      </w:r>
      <w:r>
        <w:rPr>
          <w:rFonts w:hint="eastAsia" w:ascii="仿宋" w:hAnsi="仿宋" w:cs="仿宋"/>
          <w:sz w:val="32"/>
          <w:szCs w:val="32"/>
          <w:lang w:val="zh-CN"/>
        </w:rPr>
        <w:t xml:space="preserve">，GB 2762-2017《食品安全国家标准 食品中污染物限量》，GB 2760-2014《食品安全国家标准 食品添加剂使用标准》 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苯并[a]芘、镉(以Cd计)、过氧化苯甲酰、黄曲霉毒素B₁、偶氮甲酰胺、山梨酸及其钾盐(以山梨酸计)、脱氢乙酸及其钠盐(以脱氢乙酸计)、脱氧雪腐镰刀菌烯醇、玉米赤霉烯酮、赭曲霉毒素A、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四、食用油、油脂及其制品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cs="仿宋"/>
          <w:color w:val="auto"/>
          <w:sz w:val="32"/>
          <w:szCs w:val="32"/>
          <w:lang w:val="zh-CN"/>
        </w:rPr>
        <w:t xml:space="preserve"> Q/BAAK0012S-2022《食用植物调和油》，GB 2716-2018《食品安全国家标准 植物油》，GB 2760-2014《食品安全国家标准 食品添加剂使用标准》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过氧化值、苯并[a]芘、 溶剂残留量、 乙基麦芽酚、 酸价(以脂肪计)、 特丁基对苯二酚(TBHQ)(以油脂中的含量计)。</w:t>
      </w:r>
    </w:p>
    <w:p>
      <w:pPr>
        <w:pStyle w:val="3"/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五、饮料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 GB 19298-2014《食品安全国家标准 包装饮用水》，GB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亚硝酸盐(以NO2-计)、余氯(游离氯)、溴酸盐、三氯甲烷、 大肠菌群、铜绿假单胞菌、阴离子合成洗涤剂、耗氧量(以O2计)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六、豆制品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19298-2014《食品安全国家标准 包装饮用水》，GB 2762-2017《食品安全国家标准 食品中污染物限量》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亚硝酸盐(以NO2-计)、余氯(游离氯)、溴酸盐、三氯甲烷、 大肠菌群、铜绿假单胞菌、阴离子合成洗涤剂、耗氧量(以O2计)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七、肉制品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2762-2017《食品安全国家标准 食品中污染物限量》，GB 2760-2014《食品安全国家标准 食品添加剂使用标准》，食品整治办[2008]3号《食品中可能违法添加的非食用物质和易滥用的食品添加剂品种名单(第一批)》，整顿办函[2011]1号《食品中可能违法添加的非食用物质和易滥用的食品添加剂品种名单(第五批)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铅(以Pb计)、 镉(以Cd计)、 铬(以Cr计)、 总砷(以As计)、亚硝酸盐(以亚硝酸钠计)、 苯甲酸及其钠盐(以苯甲酸计)、 山梨酸及其钾盐(以山梨酸计)、脱氢乙酸及其钠盐(以脱氢乙酸计)、防腐剂混合使用时各自用量占其最大使用量的比例之和、胭脂红、糖精钠(以糖精计)、 氯霉素、 酸性橙Ⅱ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八、水果制品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 GB 2762-2017《食品安全国家标准 食品中污染物限量》，GB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铅(以Pb计)、 山梨酸及其钾盐(以山梨酸计)、 糖精钠(以糖精计)。</w:t>
      </w:r>
    </w:p>
    <w:p>
      <w:pPr>
        <w:pStyle w:val="3"/>
        <w:numPr>
          <w:ilvl w:val="0"/>
          <w:numId w:val="1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淀粉及淀粉制品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>GB 2760-2014《食品安全国家标准 食品添加剂使用标准》等标准及产品明示标准和指标的要求。</w:t>
      </w:r>
    </w:p>
    <w:p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铅(以Pb计)、苯甲酸及其钠盐(以苯甲酸计)、山梨酸及其钾盐(以山梨酸计)、铝的残留量(干样品、以Al计)、二氧化硫残留量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sectPr>
      <w:pgSz w:w="11906" w:h="16838"/>
      <w:pgMar w:top="1610" w:right="1633" w:bottom="1440" w:left="1689" w:header="851" w:footer="992" w:gutter="0"/>
      <w:paperSrc/>
      <w:cols w:space="0" w:num="1"/>
      <w:rtlGutter w:val="0"/>
      <w:docGrid w:type="lines" w:linePitch="44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2B1E0"/>
    <w:multiLevelType w:val="singleLevel"/>
    <w:tmpl w:val="C992B1E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mNhYWIzMTc1MjFiZGJiNzhhOTMyN2QyNDcxNTkifQ=="/>
  </w:docVars>
  <w:rsids>
    <w:rsidRoot w:val="22C406CC"/>
    <w:rsid w:val="02C95F7F"/>
    <w:rsid w:val="041E3B9D"/>
    <w:rsid w:val="056C1E93"/>
    <w:rsid w:val="1415602B"/>
    <w:rsid w:val="166242C9"/>
    <w:rsid w:val="17D67473"/>
    <w:rsid w:val="18373D4C"/>
    <w:rsid w:val="19AC242B"/>
    <w:rsid w:val="1E145657"/>
    <w:rsid w:val="20420816"/>
    <w:rsid w:val="22C406CC"/>
    <w:rsid w:val="27BB6F57"/>
    <w:rsid w:val="2E447D3C"/>
    <w:rsid w:val="32110C25"/>
    <w:rsid w:val="338D067C"/>
    <w:rsid w:val="3BC51F00"/>
    <w:rsid w:val="425E26F9"/>
    <w:rsid w:val="49861154"/>
    <w:rsid w:val="561355BC"/>
    <w:rsid w:val="58714B60"/>
    <w:rsid w:val="59C31A19"/>
    <w:rsid w:val="61691333"/>
    <w:rsid w:val="650A7300"/>
    <w:rsid w:val="6A955199"/>
    <w:rsid w:val="73D30F43"/>
    <w:rsid w:val="790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Body Text First Indent 2"/>
    <w:basedOn w:val="6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1810</Words>
  <Characters>2089</Characters>
  <Lines>1</Lines>
  <Paragraphs>1</Paragraphs>
  <TotalTime>1</TotalTime>
  <ScaleCrop>false</ScaleCrop>
  <LinksUpToDate>false</LinksUpToDate>
  <CharactersWithSpaces>2161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2022-12-18T13:00:56Z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25C67A4913DB465CB9AFA339FF956777</vt:lpwstr>
  </property>
</Properties>
</file>