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hint="default" w:ascii="Times New Roman" w:hAnsi="Times New Roman" w:eastAsia="楷体_GB2312" w:cs="Times New Roman"/>
          <w:b w:val="0"/>
          <w:bCs/>
          <w:color w:val="auto"/>
          <w:kern w:val="0"/>
          <w:szCs w:val="32"/>
          <w:lang w:eastAsia="zh-CN" w:bidi="ar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color w:val="auto"/>
          <w:kern w:val="44"/>
          <w:sz w:val="36"/>
          <w:szCs w:val="36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kern w:val="44"/>
          <w:sz w:val="36"/>
          <w:szCs w:val="36"/>
          <w:lang w:val="en-US" w:eastAsia="zh-CN" w:bidi="ar-SA"/>
        </w:rPr>
        <w:t>关于下达2024年度巩固拓展脱贫攻坚成果和乡村</w:t>
      </w:r>
    </w:p>
    <w:p>
      <w:pPr>
        <w:jc w:val="center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kern w:val="44"/>
          <w:sz w:val="36"/>
          <w:szCs w:val="36"/>
          <w:lang w:val="en-US" w:eastAsia="zh-CN" w:bidi="ar-SA"/>
        </w:rPr>
        <w:t>振兴项目计划的通知</w:t>
      </w:r>
    </w:p>
    <w:p>
      <w:pPr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各乡镇人民政府，县直相关单位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：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根据中央、省财政衔接推进乡村振兴补助资金使用管理有关办法和工作安排，经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巩固脱贫成效衔接乡村振兴领导小组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审批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，现将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年度巩固拓展脱贫攻坚成果和乡村振兴项目计划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下达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给你们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。本次计划共安排项目</w:t>
      </w:r>
      <w:r>
        <w:rPr>
          <w:rFonts w:hint="eastAsia" w:eastAsia="仿宋" w:cs="仿宋"/>
          <w:color w:val="auto"/>
          <w:sz w:val="32"/>
          <w:szCs w:val="32"/>
          <w:lang w:val="en-US" w:eastAsia="zh-CN"/>
        </w:rPr>
        <w:t>89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个，涉及金额</w:t>
      </w:r>
      <w:r>
        <w:rPr>
          <w:rFonts w:hint="eastAsia" w:eastAsia="仿宋" w:cs="仿宋"/>
          <w:color w:val="auto"/>
          <w:sz w:val="32"/>
          <w:szCs w:val="32"/>
          <w:lang w:val="en-US" w:eastAsia="zh-CN"/>
        </w:rPr>
        <w:t>9080.5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万元，其中</w:t>
      </w:r>
      <w:r>
        <w:rPr>
          <w:rFonts w:hint="eastAsia" w:eastAsia="仿宋" w:cs="仿宋"/>
          <w:color w:val="auto"/>
          <w:sz w:val="32"/>
          <w:szCs w:val="32"/>
          <w:lang w:eastAsia="zh-CN"/>
        </w:rPr>
        <w:t>产业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类拟入库项目</w:t>
      </w:r>
      <w:r>
        <w:rPr>
          <w:rFonts w:hint="eastAsia" w:eastAsia="仿宋" w:cs="仿宋"/>
          <w:color w:val="auto"/>
          <w:sz w:val="32"/>
          <w:szCs w:val="32"/>
          <w:lang w:val="en-US" w:eastAsia="zh-CN"/>
        </w:rPr>
        <w:t>27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个，涉及金额</w:t>
      </w:r>
      <w:r>
        <w:rPr>
          <w:rFonts w:hint="eastAsia" w:eastAsia="仿宋" w:cs="仿宋"/>
          <w:color w:val="auto"/>
          <w:sz w:val="32"/>
          <w:szCs w:val="32"/>
          <w:lang w:val="en-US" w:eastAsia="zh-CN"/>
        </w:rPr>
        <w:t>4178.7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万元；</w:t>
      </w:r>
      <w:r>
        <w:rPr>
          <w:rFonts w:hint="eastAsia" w:eastAsia="仿宋" w:cs="仿宋"/>
          <w:color w:val="auto"/>
          <w:sz w:val="32"/>
          <w:szCs w:val="32"/>
          <w:lang w:eastAsia="zh-CN"/>
        </w:rPr>
        <w:t>基础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类拟入库项目</w:t>
      </w:r>
      <w:r>
        <w:rPr>
          <w:rFonts w:hint="eastAsia" w:eastAsia="仿宋" w:cs="仿宋"/>
          <w:color w:val="auto"/>
          <w:sz w:val="32"/>
          <w:szCs w:val="32"/>
          <w:lang w:val="en-US" w:eastAsia="zh-CN"/>
        </w:rPr>
        <w:t>57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个，涉及金额</w:t>
      </w:r>
      <w:r>
        <w:rPr>
          <w:rFonts w:hint="eastAsia" w:eastAsia="仿宋" w:cs="仿宋"/>
          <w:color w:val="auto"/>
          <w:sz w:val="32"/>
          <w:szCs w:val="32"/>
          <w:lang w:val="en-US" w:eastAsia="zh-CN"/>
        </w:rPr>
        <w:t>4701.8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万元，</w:t>
      </w:r>
      <w:r>
        <w:rPr>
          <w:rFonts w:hint="eastAsia" w:eastAsia="仿宋" w:cs="仿宋"/>
          <w:color w:val="auto"/>
          <w:sz w:val="32"/>
          <w:szCs w:val="32"/>
          <w:lang w:eastAsia="zh-CN"/>
        </w:rPr>
        <w:t>巩固衔接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类拟入库项目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个，涉及金额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70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万元，</w:t>
      </w:r>
      <w:r>
        <w:rPr>
          <w:rFonts w:hint="eastAsia" w:eastAsia="仿宋" w:cs="仿宋"/>
          <w:color w:val="auto"/>
          <w:sz w:val="32"/>
          <w:szCs w:val="32"/>
          <w:lang w:eastAsia="zh-CN"/>
        </w:rPr>
        <w:t>就业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类拟入库项目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个，涉及金额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110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万元，</w:t>
      </w:r>
      <w:r>
        <w:rPr>
          <w:rFonts w:hint="eastAsia" w:eastAsia="仿宋" w:cs="仿宋"/>
          <w:color w:val="auto"/>
          <w:sz w:val="32"/>
          <w:szCs w:val="32"/>
          <w:lang w:eastAsia="zh-CN"/>
        </w:rPr>
        <w:t>项目管理费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拟入库项目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个，涉及金额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对于计划安排项目，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各责任单位要进一步核实核准建设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内容及规模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，原则上不得变更，如遇特殊情况需要调整变更的，按相关程序办理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人: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贺晓峰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联系电话：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0359-5858369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（县乡村振兴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服务中心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电话）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附件：稷山县2024年度巩固拓展脱贫攻坚成果和乡村振兴项目计划表</w:t>
      </w:r>
      <w:bookmarkStart w:id="0" w:name="_GoBack"/>
      <w:bookmarkEnd w:id="0"/>
    </w:p>
    <w:p>
      <w:pPr>
        <w:ind w:firstLine="640"/>
        <w:jc w:val="center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   稷山县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巩固脱贫成效</w:t>
      </w: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yellow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衔接乡村振兴领导小组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盖章）</w:t>
      </w:r>
    </w:p>
    <w:p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           2023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日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right="360" w:firstLine="360"/>
    </w:pPr>
    <w:r>
      <w:rPr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1" name="文本框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eastAsia="仿宋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zSVju0AAAAAUBAAAPAAAAAAAAAAEAIAAAACIAAABkcnMv&#10;ZG93bnJldi54bWxQSwECFAAUAAAACACHTuJA+DGaKdIBAACkAwAADgAAAAAAAAABACAAAAAfAQAA&#10;ZHJzL2Uyb0RvYy54bWxQSwUGAAAAAAYABgBZAQAAY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eastAsia="仿宋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zYzI5OGZlOWE3OTQ1YTY3ZmY4M2Q4YzQ0ODg4YjQifQ=="/>
  </w:docVars>
  <w:rsids>
    <w:rsidRoot w:val="00000000"/>
    <w:rsid w:val="2E4C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iPriority="39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" w:hAnsi="仿宋" w:eastAsia="宋体" w:cs="Times New Roman"/>
      <w:kern w:val="0"/>
      <w:sz w:val="28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unhideWhenUsed/>
    <w:qFormat/>
    <w:uiPriority w:val="99"/>
    <w:pPr>
      <w:ind w:firstLine="420" w:firstLineChars="200"/>
    </w:pPr>
    <w:rPr>
      <w:szCs w:val="24"/>
    </w:rPr>
  </w:style>
  <w:style w:type="paragraph" w:styleId="3">
    <w:name w:val="Body Text Indent"/>
    <w:basedOn w:val="1"/>
    <w:next w:val="4"/>
    <w:unhideWhenUsed/>
    <w:qFormat/>
    <w:uiPriority w:val="99"/>
    <w:pPr>
      <w:spacing w:after="120"/>
      <w:ind w:left="420" w:leftChars="200"/>
    </w:pPr>
  </w:style>
  <w:style w:type="paragraph" w:styleId="4">
    <w:name w:val="Normal Indent"/>
    <w:basedOn w:val="1"/>
    <w:qFormat/>
    <w:uiPriority w:val="0"/>
    <w:pPr>
      <w:ind w:firstLine="420" w:firstLineChars="200"/>
    </w:pPr>
    <w:rPr>
      <w:rFonts w:ascii="Calibri" w:hAnsi="Calibri" w:eastAsia="仿宋" w:cs="Times New Roman"/>
      <w:sz w:val="32"/>
    </w:rPr>
  </w:style>
  <w:style w:type="paragraph" w:styleId="5">
    <w:name w:val="Body Text"/>
    <w:basedOn w:val="1"/>
    <w:next w:val="6"/>
    <w:qFormat/>
    <w:uiPriority w:val="0"/>
    <w:pPr>
      <w:spacing w:after="120" w:afterLines="0"/>
    </w:pPr>
  </w:style>
  <w:style w:type="paragraph" w:styleId="6">
    <w:name w:val="toc 5"/>
    <w:basedOn w:val="1"/>
    <w:next w:val="1"/>
    <w:unhideWhenUsed/>
    <w:qFormat/>
    <w:uiPriority w:val="39"/>
    <w:pPr>
      <w:ind w:left="1680" w:leftChars="800"/>
    </w:p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2023-12-01T08:34:58Z</dcterms:created>
  <dc:creator>Administrator.PC-202212011155</dc:creator>
  <cp:lastModifiedBy>微信用户</cp:lastModifiedBy>
  <dcterms:modified xsi:type="dcterms:W3CDTF">2023-12-01T08:38:21Z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FE6C6153F8074B48BBEA288DD1CD1EC8_12</vt:lpwstr>
  </property>
</Properties>
</file>