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FF0000"/>
          <w:sz w:val="96"/>
          <w:szCs w:val="84"/>
        </w:rPr>
        <w:t xml:space="preserve"> </w:t>
      </w:r>
    </w:p>
    <w:p>
      <w:pPr>
        <w:pStyle w:val="13"/>
        <w:jc w:val="both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中共运城市委农村工作领导小组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  <w:t>办公室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文件</w: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78" w:lineRule="exact"/>
        <w:jc w:val="center"/>
        <w:rPr>
          <w:rFonts w:hint="default" w:ascii="仿宋_GB2312" w:hAnsi="方正小标宋简体" w:eastAsia="仿宋_GB2312" w:cs="方正小标宋简体"/>
          <w:color w:val="auto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auto"/>
          <w:sz w:val="32"/>
          <w:szCs w:val="32"/>
        </w:rPr>
        <w:t>运农</w:t>
      </w:r>
      <w:r>
        <w:rPr>
          <w:rFonts w:hint="eastAsia" w:ascii="仿宋_GB2312" w:hAnsi="方正小标宋简体" w:eastAsia="仿宋_GB2312" w:cs="方正小标宋简体"/>
          <w:color w:val="auto"/>
          <w:sz w:val="32"/>
          <w:szCs w:val="32"/>
          <w:lang w:eastAsia="zh-CN"/>
        </w:rPr>
        <w:t>组</w:t>
      </w:r>
      <w:r>
        <w:rPr>
          <w:rFonts w:hint="eastAsia" w:ascii="仿宋_GB2312" w:hAnsi="方正小标宋简体" w:eastAsia="仿宋_GB2312" w:cs="方正小标宋简体"/>
          <w:color w:val="auto"/>
          <w:sz w:val="32"/>
          <w:szCs w:val="32"/>
        </w:rPr>
        <w:t>办发〔202</w:t>
      </w:r>
      <w:r>
        <w:rPr>
          <w:rFonts w:hint="default" w:ascii="仿宋_GB2312" w:hAnsi="方正小标宋简体" w:eastAsia="仿宋_GB2312" w:cs="方正小标宋简体"/>
          <w:color w:val="auto"/>
          <w:sz w:val="32"/>
          <w:szCs w:val="32"/>
        </w:rPr>
        <w:t>5</w:t>
      </w:r>
      <w:r>
        <w:rPr>
          <w:rFonts w:hint="eastAsia" w:ascii="仿宋_GB2312" w:hAnsi="方正小标宋简体" w:eastAsia="仿宋_GB2312" w:cs="方正小标宋简体"/>
          <w:color w:val="auto"/>
          <w:sz w:val="32"/>
          <w:szCs w:val="32"/>
        </w:rPr>
        <w:t>〕</w:t>
      </w:r>
      <w:r>
        <w:rPr>
          <w:rFonts w:hint="default" w:ascii="仿宋_GB2312" w:hAnsi="方正小标宋简体" w:eastAsia="仿宋_GB2312" w:cs="方正小标宋简体"/>
          <w:color w:val="auto"/>
          <w:sz w:val="32"/>
          <w:szCs w:val="32"/>
        </w:rPr>
        <w:t xml:space="preserve"> </w:t>
      </w:r>
      <w:r>
        <w:rPr>
          <w:rFonts w:hint="eastAsia" w:ascii="仿宋_GB2312" w:hAnsi="方正小标宋简体" w:eastAsia="仿宋_GB2312" w:cs="方正小标宋简体"/>
          <w:color w:val="auto"/>
          <w:sz w:val="32"/>
          <w:szCs w:val="32"/>
          <w:lang w:val="en-US" w:eastAsia="zh-CN"/>
        </w:rPr>
        <w:t>4</w:t>
      </w:r>
      <w:r>
        <w:rPr>
          <w:rFonts w:hint="default" w:ascii="仿宋_GB2312" w:hAnsi="方正小标宋简体" w:eastAsia="仿宋_GB2312" w:cs="方正小标宋简体"/>
          <w:color w:val="auto"/>
          <w:sz w:val="32"/>
          <w:szCs w:val="32"/>
        </w:rPr>
        <w:t xml:space="preserve"> </w:t>
      </w:r>
      <w:r>
        <w:rPr>
          <w:rFonts w:hint="eastAsia" w:ascii="仿宋_GB2312" w:hAnsi="方正小标宋简体" w:eastAsia="仿宋_GB2312" w:cs="方正小标宋简体"/>
          <w:color w:val="auto"/>
          <w:sz w:val="32"/>
          <w:szCs w:val="32"/>
        </w:rPr>
        <w:t>号</w: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180340</wp:posOffset>
                </wp:positionV>
                <wp:extent cx="5676900" cy="0"/>
                <wp:effectExtent l="0" t="13970" r="0" b="241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6pt;margin-top:14.2pt;height:0pt;width:447pt;z-index:1024;mso-width-relative:page;mso-height-relative:page;" filled="f" stroked="t" coordsize="21600,21600" o:gfxdata="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8X1VztUAAAAIAQAADwAAAAAAAAABACAAAAA4AAAAZHJzL2Rvd25yZXYueG1s&#10;UEsBAhQAFAAAAAgAh07iQD85RvvlAQAAnwMAAA4AAAAAAAAAAQAgAAAAOgEAAGRycy9lMm9Eb2Mu&#10;eG1sUEsFBgAAAAAGAAYAWQEAAJE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3"/>
        <w:jc w:val="center"/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中共运城市委农村工作领导小组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</w:t>
      </w:r>
    </w:p>
    <w:p>
      <w:pPr>
        <w:pStyle w:val="13"/>
        <w:jc w:val="center"/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</w:rPr>
        <w:t>关于开展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</w:rPr>
        <w:t>农业产业化市级龙头企业申报工作的通知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各县（市、区）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党委农办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贯彻落实中央、省、市农村工作会议精神及《山西省促进农产品加工业高质量发展实施方案》文件精神，大力实施农产品加工龙头企业提质行动，进一步培育壮大全市农业产业化龙头企业队伍，提升企业规模经营水平，充分发挥农业产业化龙头企业在乡村振兴中的辐射带动作用，促进全市农产品精深加工产业集群高质量发展，经研究，决定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市级农业产业化龙头企业申报工作。现将具体事项通知如下：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申报条件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CESI仿宋-GB2312" w:eastAsia="楷体_GB2312" w:cs="CESI仿宋-GB2312"/>
          <w:sz w:val="32"/>
          <w:szCs w:val="32"/>
        </w:rPr>
        <w:t>企业组织形式。</w:t>
      </w:r>
      <w:r>
        <w:rPr>
          <w:rFonts w:hint="eastAsia" w:ascii="仿宋_GB2312" w:eastAsia="仿宋_GB2312"/>
          <w:sz w:val="32"/>
          <w:szCs w:val="32"/>
        </w:rPr>
        <w:t>依法设立在本市行政区域内的以农产品生产、加工、流通</w:t>
      </w:r>
      <w:r>
        <w:rPr>
          <w:rFonts w:hint="eastAsia" w:ascii="仿宋_GB2312" w:eastAsia="仿宋_GB2312"/>
          <w:sz w:val="32"/>
          <w:szCs w:val="32"/>
          <w:lang w:eastAsia="zh-CN"/>
        </w:rPr>
        <w:t>、电商</w:t>
      </w:r>
      <w:r>
        <w:rPr>
          <w:rFonts w:hint="eastAsia" w:ascii="仿宋_GB2312" w:eastAsia="仿宋_GB2312"/>
          <w:sz w:val="32"/>
          <w:szCs w:val="32"/>
        </w:rPr>
        <w:t>或休闲农业为主业，具有独立法人资格的企业。包括依照公司法设立的公司，其他形式的国有、集体、私营企业及外商投资企业，直接在市场监管部门登记的农产品批发市场等，</w:t>
      </w:r>
      <w:r>
        <w:rPr>
          <w:rFonts w:hint="eastAsia" w:ascii="仿宋_GB2312" w:eastAsia="仿宋_GB2312"/>
          <w:sz w:val="32"/>
          <w:szCs w:val="32"/>
          <w:lang w:eastAsia="zh-CN"/>
        </w:rPr>
        <w:t>优先认定农产品精深加工企业、科技型企业、智慧农业企业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楷体_GB2312" w:hAnsi="CESI仿宋-GB2312" w:eastAsia="楷体_GB2312" w:cs="CESI仿宋-GB2312"/>
          <w:sz w:val="32"/>
          <w:szCs w:val="32"/>
        </w:rPr>
        <w:t>企业规模。</w:t>
      </w:r>
      <w:r>
        <w:rPr>
          <w:rFonts w:hint="eastAsia" w:ascii="仿宋_GB2312" w:eastAsia="仿宋_GB2312"/>
          <w:sz w:val="32"/>
          <w:szCs w:val="32"/>
        </w:rPr>
        <w:t>农产品生产、加工企业的年营业收入达到2000万元以上，脱贫地区企业年营业收入1000万元以</w:t>
      </w:r>
      <w:r>
        <w:rPr>
          <w:rFonts w:hint="eastAsia" w:ascii="仿宋_GB2312" w:eastAsia="仿宋_GB2312"/>
          <w:color w:val="auto"/>
          <w:sz w:val="32"/>
          <w:szCs w:val="32"/>
        </w:rPr>
        <w:t>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，药茶加工企业年营业收入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1000万元以上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农产品流通企业年交易额在1亿元以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上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脱贫地区企业年交易额在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5000万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元以上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；农产品电商企业年营业收入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5000万元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元以上，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脱贫地区企业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年营业收入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3000万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元以上；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休闲农业企业的年营业收入在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600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万元以上、接待量超过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万人次，脱贫地区企业年营业收入在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300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万元以上、接待量超过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万人次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（以202</w:t>
      </w:r>
      <w:r>
        <w:rPr>
          <w:rFonts w:hint="default" w:ascii="仿宋_GB2312" w:eastAsia="仿宋_GB2312"/>
          <w:b/>
          <w:bCs/>
          <w:color w:val="auto"/>
          <w:sz w:val="32"/>
          <w:szCs w:val="32"/>
          <w:lang w:eastAsia="zh-CN"/>
        </w:rPr>
        <w:t>4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年数字为准）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（三）企业负债与信用：</w:t>
      </w:r>
      <w:r>
        <w:rPr>
          <w:rFonts w:hint="eastAsia" w:ascii="仿宋_GB2312" w:eastAsia="仿宋_GB2312"/>
          <w:sz w:val="32"/>
          <w:szCs w:val="32"/>
        </w:rPr>
        <w:t>企业资产负债率低于60％；有银行贷款的企业，近2年内不得有不良信用记录。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（四）企业带动能力：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农产品生产、加工企业直接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间接带动农户合计在1000户以上。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农产品流通企业带动农户在1500户以上。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农产品电商企业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带动农户在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1000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户以上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休闲农业带动农户在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0户以上。脱贫地区企业可适当降低标准。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（五）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  <w:lang w:eastAsia="zh-CN"/>
        </w:rPr>
        <w:t>履行社会责任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：诚信守法经营，按时发放工资、按时缴纳社会保险，无重大违法行为。对近2年内发生质量安全和生产安全事故、存在坑农害农违法违规行为、被公布为税收违法失信案件当事人的，予以一票否决。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  <w:t>其他要求：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申报企业原则上应当是农业产业化县级龙头企业。企业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本市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同行业中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产品质量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或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科技含量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或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开发能力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或营业收入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居领先水平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主营产品符合国家产业政策、环保政策和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绿色发展要求</w:t>
      </w:r>
      <w:r>
        <w:rPr>
          <w:rFonts w:hint="default" w:ascii="仿宋_GB2312" w:eastAsia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申报程序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（一）企业向所在县（市、区）农业农村局提交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申报材料（申报材料封面、目录样式见附件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提供企业相关信息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（二）县（市、区）农业农村局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对企业申报材料进行实质性审核，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zh-CN"/>
        </w:rPr>
        <w:t>撰写推荐申报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企业经营状况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zh-CN"/>
        </w:rPr>
        <w:t>分析报告，内容包括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申报企业的总体情况、运行特点，特别是在乡村振兴中的做法、企业发挥的作用，与农户建立利益联结机制带动农户情况，存在的问题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（三）县（市、区）农业农村局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zh-CN"/>
        </w:rPr>
        <w:t>提出审核推荐建议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，正式行文上报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（四）申报截止时间为202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各县（市、区）推荐申报文件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zh-CN"/>
        </w:rPr>
        <w:t>推荐申报</w:t>
      </w:r>
      <w:r>
        <w:rPr>
          <w:rFonts w:hint="eastAsia" w:ascii="仿宋_GB2312" w:eastAsia="仿宋_GB2312"/>
          <w:sz w:val="32"/>
          <w:szCs w:val="32"/>
          <w:lang w:eastAsia="zh-CN"/>
        </w:rPr>
        <w:t>企业经营状况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zh-CN"/>
        </w:rPr>
        <w:t>分析报告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推荐申报</w:t>
      </w:r>
      <w:r>
        <w:rPr>
          <w:rFonts w:hint="eastAsia" w:ascii="仿宋_GB2312" w:eastAsia="仿宋_GB2312"/>
          <w:sz w:val="32"/>
          <w:szCs w:val="32"/>
          <w:lang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汇总表</w:t>
      </w:r>
      <w:r>
        <w:rPr>
          <w:rFonts w:hint="eastAsia" w:ascii="仿宋_GB2312" w:eastAsia="仿宋_GB2312"/>
          <w:sz w:val="32"/>
          <w:szCs w:val="32"/>
          <w:lang w:eastAsia="zh-CN"/>
        </w:rPr>
        <w:t>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（二）农业产业化</w:t>
      </w:r>
      <w:r>
        <w:rPr>
          <w:rFonts w:hint="eastAsia" w:ascii="仿宋_GB2312" w:eastAsia="仿宋_GB2312"/>
          <w:sz w:val="32"/>
          <w:szCs w:val="32"/>
          <w:lang w:eastAsia="zh-CN"/>
        </w:rPr>
        <w:t>市级</w:t>
      </w:r>
      <w:r>
        <w:rPr>
          <w:rFonts w:hint="eastAsia" w:ascii="仿宋_GB2312" w:eastAsia="仿宋_GB2312"/>
          <w:sz w:val="32"/>
          <w:szCs w:val="32"/>
        </w:rPr>
        <w:t>龙头企业申报表</w:t>
      </w:r>
      <w:r>
        <w:rPr>
          <w:rFonts w:hint="eastAsia" w:ascii="仿宋_GB2312" w:eastAsia="仿宋_GB2312"/>
          <w:sz w:val="32"/>
          <w:szCs w:val="32"/>
          <w:lang w:eastAsia="zh-CN"/>
        </w:rPr>
        <w:t>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</w:rPr>
        <w:t>申报企业营业执照（复印件）及简介（不超过1000字），包括企业经济运行情况，原料基地建设情况，企业与农户的利益联结方式，带动农民增收情况，为农户提供服务情况等；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</w:rPr>
        <w:t>有资质的会计（审计）事务所出具的</w:t>
      </w:r>
      <w:r>
        <w:rPr>
          <w:rFonts w:hint="default" w:ascii="仿宋_GB2312" w:eastAsia="仿宋_GB2312"/>
          <w:sz w:val="32"/>
          <w:szCs w:val="32"/>
          <w:lang w:val="en"/>
        </w:rPr>
        <w:t>202</w:t>
      </w:r>
      <w:r>
        <w:rPr>
          <w:rFonts w:hint="default" w:ascii="仿宋_GB2312" w:eastAsia="仿宋_GB2312"/>
          <w:sz w:val="32"/>
          <w:szCs w:val="32"/>
        </w:rPr>
        <w:t>4</w:t>
      </w:r>
      <w:r>
        <w:rPr>
          <w:rFonts w:hint="default" w:ascii="仿宋_GB2312" w:eastAsia="仿宋_GB2312"/>
          <w:sz w:val="32"/>
          <w:szCs w:val="32"/>
          <w:lang w:val="en"/>
        </w:rPr>
        <w:t>年</w:t>
      </w:r>
      <w:r>
        <w:rPr>
          <w:rFonts w:hint="eastAsia" w:ascii="仿宋_GB2312" w:eastAsia="仿宋_GB2312"/>
          <w:sz w:val="32"/>
          <w:szCs w:val="32"/>
        </w:rPr>
        <w:t>企业资产和效益情况审计报告，包括资产负债表、损益表等；由农业农村部门出具的企业接待人次证明（仅休闲农业企业）；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</w:t>
      </w:r>
      <w:r>
        <w:rPr>
          <w:rFonts w:hint="eastAsia" w:ascii="仿宋_GB2312" w:eastAsia="仿宋_GB2312"/>
          <w:sz w:val="32"/>
          <w:szCs w:val="32"/>
        </w:rPr>
        <w:t>企业</w:t>
      </w:r>
      <w:r>
        <w:rPr>
          <w:rFonts w:hint="default" w:ascii="仿宋_GB2312" w:eastAsia="仿宋_GB2312"/>
          <w:sz w:val="32"/>
          <w:szCs w:val="32"/>
          <w:lang w:val="en"/>
        </w:rPr>
        <w:t>202</w:t>
      </w:r>
      <w:r>
        <w:rPr>
          <w:rFonts w:hint="default" w:ascii="仿宋_GB2312" w:eastAsia="仿宋_GB2312"/>
          <w:sz w:val="32"/>
          <w:szCs w:val="32"/>
        </w:rPr>
        <w:t>4</w:t>
      </w:r>
      <w:r>
        <w:rPr>
          <w:rFonts w:hint="default" w:ascii="仿宋_GB2312" w:eastAsia="仿宋_GB2312"/>
          <w:sz w:val="32"/>
          <w:szCs w:val="32"/>
          <w:lang w:val="en"/>
        </w:rPr>
        <w:t>年</w:t>
      </w:r>
      <w:r>
        <w:rPr>
          <w:rFonts w:hint="eastAsia" w:ascii="仿宋_GB2312" w:eastAsia="仿宋_GB2312"/>
          <w:sz w:val="32"/>
          <w:szCs w:val="32"/>
        </w:rPr>
        <w:t>的信用情况由人民银行出具信用报告。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</w:t>
      </w:r>
      <w:r>
        <w:rPr>
          <w:rFonts w:hint="eastAsia" w:ascii="仿宋_GB2312" w:eastAsia="仿宋_GB2312"/>
          <w:sz w:val="32"/>
          <w:szCs w:val="32"/>
        </w:rPr>
        <w:t>税务部门出具的企业</w:t>
      </w:r>
      <w:r>
        <w:rPr>
          <w:rFonts w:hint="default" w:ascii="仿宋_GB2312" w:eastAsia="仿宋_GB2312"/>
          <w:sz w:val="32"/>
          <w:szCs w:val="32"/>
          <w:lang w:val="en"/>
        </w:rPr>
        <w:t>202</w:t>
      </w:r>
      <w:r>
        <w:rPr>
          <w:rFonts w:hint="default" w:ascii="仿宋_GB2312" w:eastAsia="仿宋_GB2312"/>
          <w:sz w:val="32"/>
          <w:szCs w:val="32"/>
        </w:rPr>
        <w:t>4</w:t>
      </w:r>
      <w:r>
        <w:rPr>
          <w:rFonts w:hint="default" w:ascii="仿宋_GB2312" w:eastAsia="仿宋_GB2312"/>
          <w:sz w:val="32"/>
          <w:szCs w:val="32"/>
          <w:lang w:val="en"/>
        </w:rPr>
        <w:t>年</w:t>
      </w:r>
      <w:r>
        <w:rPr>
          <w:rFonts w:hint="eastAsia" w:ascii="仿宋_GB2312" w:eastAsia="仿宋_GB2312"/>
          <w:sz w:val="32"/>
          <w:szCs w:val="32"/>
        </w:rPr>
        <w:t>完税情况证明、县级农业农村部门或法定质量监管部门出具的</w:t>
      </w:r>
      <w:r>
        <w:rPr>
          <w:rFonts w:hint="default" w:ascii="仿宋_GB2312" w:eastAsia="仿宋_GB2312"/>
          <w:sz w:val="32"/>
          <w:szCs w:val="32"/>
          <w:lang w:val="en"/>
        </w:rPr>
        <w:t>202</w:t>
      </w:r>
      <w:r>
        <w:rPr>
          <w:rFonts w:hint="default" w:ascii="仿宋_GB2312" w:eastAsia="仿宋_GB2312"/>
          <w:sz w:val="32"/>
          <w:szCs w:val="32"/>
        </w:rPr>
        <w:t>4</w:t>
      </w:r>
      <w:r>
        <w:rPr>
          <w:rFonts w:hint="default" w:ascii="仿宋_GB2312" w:eastAsia="仿宋_GB2312"/>
          <w:sz w:val="32"/>
          <w:szCs w:val="32"/>
          <w:lang w:val="en"/>
        </w:rPr>
        <w:t>年</w:t>
      </w:r>
      <w:r>
        <w:rPr>
          <w:rFonts w:hint="eastAsia" w:ascii="仿宋_GB2312" w:eastAsia="仿宋_GB2312"/>
          <w:sz w:val="32"/>
          <w:szCs w:val="32"/>
        </w:rPr>
        <w:t>质量安全情况证明；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</w:t>
      </w:r>
      <w:r>
        <w:rPr>
          <w:rFonts w:hint="eastAsia" w:ascii="仿宋_GB2312" w:eastAsia="仿宋_GB2312"/>
          <w:sz w:val="32"/>
          <w:szCs w:val="32"/>
        </w:rPr>
        <w:t>县（市、区）农业农村部门提供的企业</w:t>
      </w:r>
      <w:r>
        <w:rPr>
          <w:rFonts w:hint="default" w:ascii="仿宋_GB2312" w:eastAsia="仿宋_GB2312"/>
          <w:sz w:val="32"/>
          <w:szCs w:val="32"/>
          <w:lang w:val="en"/>
        </w:rPr>
        <w:t>202</w:t>
      </w:r>
      <w:r>
        <w:rPr>
          <w:rFonts w:hint="default" w:ascii="仿宋_GB2312" w:eastAsia="仿宋_GB2312"/>
          <w:sz w:val="32"/>
          <w:szCs w:val="32"/>
        </w:rPr>
        <w:t>4</w:t>
      </w:r>
      <w:r>
        <w:rPr>
          <w:rFonts w:hint="default" w:ascii="仿宋_GB2312" w:eastAsia="仿宋_GB2312"/>
          <w:sz w:val="32"/>
          <w:szCs w:val="32"/>
          <w:lang w:val="en"/>
        </w:rPr>
        <w:t>年</w:t>
      </w:r>
      <w:r>
        <w:rPr>
          <w:rFonts w:hint="eastAsia" w:ascii="仿宋_GB2312" w:eastAsia="仿宋_GB2312"/>
          <w:sz w:val="32"/>
          <w:szCs w:val="32"/>
        </w:rPr>
        <w:t>带动能力和利益联结情况证明</w:t>
      </w:r>
      <w:r>
        <w:rPr>
          <w:rFonts w:hint="eastAsia" w:ascii="仿宋_GB2312" w:eastAsia="仿宋_GB2312"/>
          <w:sz w:val="32"/>
          <w:szCs w:val="32"/>
          <w:lang w:eastAsia="zh-CN"/>
        </w:rPr>
        <w:t>及相关印证材料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lef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四、认定程序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（一）资料审核。</w:t>
      </w:r>
      <w:r>
        <w:rPr>
          <w:rFonts w:hint="eastAsia" w:ascii="仿宋_GB2312" w:eastAsia="仿宋_GB2312"/>
          <w:sz w:val="32"/>
          <w:szCs w:val="32"/>
        </w:rPr>
        <w:t>在各县（市、区）申报推荐的基础上，由市农业</w:t>
      </w:r>
      <w:r>
        <w:rPr>
          <w:rFonts w:hint="eastAsia" w:ascii="仿宋_GB2312" w:eastAsia="仿宋_GB2312"/>
          <w:sz w:val="32"/>
          <w:szCs w:val="32"/>
          <w:lang w:eastAsia="zh-CN"/>
        </w:rPr>
        <w:t>农村局</w:t>
      </w:r>
      <w:r>
        <w:rPr>
          <w:rFonts w:hint="eastAsia" w:ascii="仿宋_GB2312" w:eastAsia="仿宋_GB2312"/>
          <w:sz w:val="32"/>
          <w:szCs w:val="32"/>
        </w:rPr>
        <w:t>对申报资料进行复审。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（二）现场核查。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农业农村局</w:t>
      </w:r>
      <w:r>
        <w:rPr>
          <w:rFonts w:hint="eastAsia" w:ascii="仿宋_GB2312" w:eastAsia="仿宋_GB2312"/>
          <w:sz w:val="32"/>
          <w:szCs w:val="32"/>
        </w:rPr>
        <w:t>组织相关人员，对申报企业进行现场核查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（三）认定。</w:t>
      </w:r>
      <w:r>
        <w:rPr>
          <w:rFonts w:hint="eastAsia" w:ascii="仿宋_GB2312" w:eastAsia="仿宋_GB2312"/>
          <w:sz w:val="32"/>
          <w:szCs w:val="32"/>
        </w:rPr>
        <w:t>市农业</w:t>
      </w:r>
      <w:r>
        <w:rPr>
          <w:rFonts w:hint="eastAsia" w:ascii="仿宋_GB2312" w:eastAsia="仿宋_GB2312"/>
          <w:sz w:val="32"/>
          <w:szCs w:val="32"/>
          <w:lang w:eastAsia="zh-CN"/>
        </w:rPr>
        <w:t>农村局党组会对复审结果进行研究，研究结果经</w:t>
      </w:r>
      <w:r>
        <w:rPr>
          <w:rFonts w:hint="eastAsia" w:ascii="仿宋_GB2312" w:eastAsia="仿宋_GB2312"/>
          <w:sz w:val="32"/>
          <w:szCs w:val="32"/>
        </w:rPr>
        <w:t>公示</w:t>
      </w:r>
      <w:r>
        <w:rPr>
          <w:rFonts w:hint="eastAsia" w:ascii="仿宋_GB2312" w:eastAsia="仿宋_GB2312"/>
          <w:sz w:val="32"/>
          <w:szCs w:val="32"/>
          <w:lang w:eastAsia="zh-CN"/>
        </w:rPr>
        <w:t>后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印发</w:t>
      </w:r>
      <w:r>
        <w:rPr>
          <w:rFonts w:hint="eastAsia" w:ascii="仿宋_GB2312" w:eastAsia="仿宋_GB2312"/>
          <w:sz w:val="32"/>
          <w:szCs w:val="32"/>
        </w:rPr>
        <w:t>认定文件</w:t>
      </w:r>
      <w:r>
        <w:rPr>
          <w:rFonts w:hint="eastAsia" w:ascii="仿宋_GB2312" w:eastAsia="仿宋_GB2312"/>
          <w:sz w:val="32"/>
          <w:szCs w:val="32"/>
          <w:lang w:eastAsia="zh-CN"/>
        </w:rPr>
        <w:t>，并颁发</w:t>
      </w:r>
      <w:r>
        <w:rPr>
          <w:rFonts w:hint="eastAsia" w:ascii="仿宋_GB2312" w:eastAsia="仿宋_GB2312"/>
          <w:sz w:val="32"/>
          <w:szCs w:val="32"/>
        </w:rPr>
        <w:t>证书（或牌匾）。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）各县（市、区）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精心组织，加强宣传，严格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程序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申报。同时，要积极开展县级龙头企业认定工作，将企业实力强、联农带农效果好的农业企业纳入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市级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龙头企业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培育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队伍，推动农业企业发展。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脱贫地区原则上参照执行。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申报企业必须如实提供有关材料，不得弄虚作假，</w:t>
      </w:r>
      <w:r>
        <w:rPr>
          <w:rFonts w:hint="eastAsia" w:ascii="仿宋_GB2312" w:hAnsi="仿宋_GB2312" w:eastAsia="仿宋_GB2312" w:cs="仿宋_GB2312"/>
          <w:sz w:val="32"/>
          <w:u w:val="none"/>
        </w:rPr>
        <w:t>如果存在舞弊行为，一经查实，已经认定的企业取消市级重点龙头</w:t>
      </w:r>
      <w:r>
        <w:rPr>
          <w:rFonts w:hint="eastAsia" w:ascii="仿宋_GB2312" w:hAnsi="仿宋_GB2312" w:eastAsia="仿宋_GB2312" w:cs="仿宋_GB2312"/>
          <w:sz w:val="32"/>
        </w:rPr>
        <w:t>企业资格,未经认定的企业取消其申报资格，2年内不得再行申报。</w:t>
      </w:r>
      <w:r>
        <w:rPr>
          <w:rFonts w:hint="eastAsia" w:ascii="仿宋_GB2312" w:hAnsi="仿宋_GB2312" w:eastAsia="仿宋_GB2312" w:cs="仿宋_GB2312"/>
          <w:sz w:val="32"/>
          <w:szCs w:val="32"/>
        </w:rPr>
        <w:t>已更名的企业需提供市场监督管理部门变更名称的材料、更名后的企业营业执照复印件，以及企业主营业务等是否发生变动的说明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（三）企业申报相关材料要求胶质装订成册（1份），企业提供的纸质材料如果是复印件、扫描件等复制件，应在复制件各页面加盖企业公章，确保上报的复制件与原件一致，由县级农业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汇总整理后，于202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日前统一报送至市农业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。所有上报材料电子版附U盘或发电子邮箱。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（四）对已认定的农业产业化市级龙头企业，因近年来经营不善处于停产、半停产、破产状态的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且规模较小的企业，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由各县（市、区）以正式文件提出退出意见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（附件5）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对近2年内发生质量安全和生产安全事故、存在坑农害农违法违规行为、被公布为税收违法失信案件当事人的，市级在核实相关情况后，直接退出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农业产业化市级龙头企业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联系人：卫彩绒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default" w:ascii="仿宋_GB2312" w:eastAsia="仿宋_GB2312"/>
          <w:sz w:val="32"/>
          <w:szCs w:val="32"/>
          <w:lang w:eastAsia="zh-CN"/>
        </w:rPr>
        <w:t>马琳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联系电话：2271863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电子邮箱：ycxccyk@163.com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附件：1.封面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rPrChange w:id="0" w:author="user" w:date="2024-05-17T17:20:57Z">
            <w:rPr>
              <w:rFonts w:hint="eastAsia" w:ascii="仿宋_GB2312" w:eastAsia="仿宋_GB2312"/>
              <w:sz w:val="32"/>
              <w:szCs w:val="32"/>
            </w:rPr>
          </w:rPrChange>
        </w:rPr>
        <w:t>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（样）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6" w:leftChars="76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运城市申报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农业产业化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龙头企业基本情况汇总表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3.运城市农业产业化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龙头企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农业产业化市级龙头企业变更名称情况表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退出农业产业化市级龙头企业情况汇总表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20" w:firstLine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700" w:firstLineChars="900"/>
        <w:jc w:val="left"/>
        <w:textAlignment w:val="auto"/>
        <w:rPr>
          <w:rFonts w:hint="eastAsia" w:ascii="仿宋_GB2312" w:eastAsia="仿宋_GB2312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中共运城市委农村工作领导小组办公室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39" w:firstLineChars="1606"/>
        <w:jc w:val="left"/>
        <w:textAlignment w:val="auto"/>
        <w:rPr>
          <w:rFonts w:ascii="仿宋_GB2312" w:eastAsia="仿宋_GB2312"/>
          <w:spacing w:val="-1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  <w:lang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eastAsia="仿宋_GB2312"/>
          <w:spacing w:val="-10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 w:ascii="仿宋_GB2312" w:eastAsia="仿宋_GB2312"/>
          <w:spacing w:val="-10"/>
          <w:sz w:val="32"/>
          <w:szCs w:val="32"/>
        </w:rPr>
        <w:t>(此件公开发布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）</w:t>
      </w:r>
    </w:p>
    <w:p>
      <w:pPr>
        <w:widowControl/>
        <w:jc w:val="left"/>
        <w:rPr>
          <w:rFonts w:hint="eastAsia" w:ascii="黑体" w:hAnsi="黑体" w:eastAsia="黑体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pacing w:val="-10"/>
          <w:sz w:val="32"/>
          <w:szCs w:val="32"/>
        </w:rPr>
        <w:t>附件</w:t>
      </w:r>
      <w:r>
        <w:rPr>
          <w:rFonts w:hint="eastAsia" w:ascii="黑体" w:hAnsi="黑体" w:eastAsia="黑体" w:cs="仿宋_GB2312"/>
          <w:spacing w:val="-10"/>
          <w:sz w:val="32"/>
          <w:szCs w:val="32"/>
          <w:lang w:val="en-US" w:eastAsia="zh-CN"/>
        </w:rPr>
        <w:t>1</w:t>
      </w:r>
    </w:p>
    <w:p>
      <w:pPr>
        <w:rPr>
          <w:rFonts w:hint="eastAsia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pacing w:val="-10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pacing w:val="-10"/>
          <w:sz w:val="52"/>
          <w:szCs w:val="52"/>
        </w:rPr>
        <w:t>运城市农业产业化</w:t>
      </w:r>
      <w:r>
        <w:rPr>
          <w:rFonts w:hint="eastAsia" w:ascii="黑体" w:hAnsi="黑体" w:eastAsia="黑体" w:cs="黑体"/>
          <w:spacing w:val="-10"/>
          <w:sz w:val="52"/>
          <w:szCs w:val="52"/>
          <w:lang w:eastAsia="zh-CN"/>
        </w:rPr>
        <w:t>市级</w:t>
      </w:r>
      <w:r>
        <w:rPr>
          <w:rFonts w:hint="eastAsia" w:ascii="黑体" w:hAnsi="黑体" w:eastAsia="黑体" w:cs="黑体"/>
          <w:spacing w:val="-10"/>
          <w:sz w:val="52"/>
          <w:szCs w:val="52"/>
        </w:rPr>
        <w:t>龙头企业</w:t>
      </w:r>
    </w:p>
    <w:p>
      <w:pPr>
        <w:spacing w:line="600" w:lineRule="exact"/>
        <w:rPr>
          <w:rFonts w:ascii="仿宋_GB2312" w:eastAsia="仿宋_GB2312"/>
          <w:spacing w:val="-10"/>
          <w:sz w:val="32"/>
          <w:szCs w:val="32"/>
        </w:rPr>
      </w:pPr>
    </w:p>
    <w:p>
      <w:pPr>
        <w:spacing w:line="800" w:lineRule="exact"/>
        <w:ind w:right="2822" w:rightChars="1344"/>
        <w:rPr>
          <w:rFonts w:ascii="黑体" w:hAnsi="黑体" w:eastAsia="黑体" w:cs="黑体"/>
          <w:spacing w:val="-10"/>
          <w:sz w:val="32"/>
          <w:szCs w:val="32"/>
        </w:rPr>
      </w:pPr>
    </w:p>
    <w:p>
      <w:pPr>
        <w:spacing w:line="800" w:lineRule="exact"/>
        <w:ind w:right="2822" w:rightChars="1344" w:firstLine="3710" w:firstLineChars="530"/>
        <w:rPr>
          <w:rFonts w:ascii="黑体" w:hAnsi="黑体" w:eastAsia="黑体" w:cs="黑体"/>
          <w:spacing w:val="-10"/>
          <w:sz w:val="72"/>
          <w:szCs w:val="72"/>
        </w:rPr>
      </w:pPr>
      <w:r>
        <w:rPr>
          <w:rFonts w:hint="eastAsia" w:ascii="黑体" w:hAnsi="黑体" w:eastAsia="黑体" w:cs="黑体"/>
          <w:spacing w:val="-10"/>
          <w:sz w:val="72"/>
          <w:szCs w:val="72"/>
        </w:rPr>
        <w:t>申</w:t>
      </w:r>
    </w:p>
    <w:p>
      <w:pPr>
        <w:spacing w:line="800" w:lineRule="exact"/>
        <w:ind w:right="2822" w:rightChars="1344" w:firstLine="3710" w:firstLineChars="530"/>
        <w:rPr>
          <w:rFonts w:ascii="黑体" w:hAnsi="黑体" w:eastAsia="黑体" w:cs="黑体"/>
          <w:spacing w:val="-10"/>
          <w:sz w:val="72"/>
          <w:szCs w:val="72"/>
        </w:rPr>
      </w:pPr>
    </w:p>
    <w:p>
      <w:pPr>
        <w:spacing w:line="800" w:lineRule="exact"/>
        <w:ind w:right="2822" w:rightChars="1344" w:firstLine="3710" w:firstLineChars="530"/>
        <w:rPr>
          <w:rFonts w:ascii="黑体" w:hAnsi="黑体" w:eastAsia="黑体" w:cs="黑体"/>
          <w:spacing w:val="-10"/>
          <w:sz w:val="72"/>
          <w:szCs w:val="72"/>
        </w:rPr>
      </w:pPr>
      <w:r>
        <w:rPr>
          <w:rFonts w:hint="eastAsia" w:ascii="黑体" w:hAnsi="黑体" w:eastAsia="黑体" w:cs="黑体"/>
          <w:spacing w:val="-10"/>
          <w:sz w:val="72"/>
          <w:szCs w:val="72"/>
        </w:rPr>
        <w:t>报</w:t>
      </w:r>
    </w:p>
    <w:p>
      <w:pPr>
        <w:spacing w:line="800" w:lineRule="exact"/>
        <w:ind w:right="2822" w:rightChars="1344" w:firstLine="3710" w:firstLineChars="530"/>
        <w:rPr>
          <w:rFonts w:ascii="黑体" w:hAnsi="黑体" w:eastAsia="黑体" w:cs="黑体"/>
          <w:spacing w:val="-10"/>
          <w:sz w:val="72"/>
          <w:szCs w:val="72"/>
        </w:rPr>
      </w:pPr>
    </w:p>
    <w:p>
      <w:pPr>
        <w:spacing w:line="800" w:lineRule="exact"/>
        <w:ind w:right="2822" w:rightChars="1344" w:firstLine="3710" w:firstLineChars="530"/>
        <w:rPr>
          <w:rFonts w:ascii="黑体" w:hAnsi="黑体" w:eastAsia="黑体" w:cs="黑体"/>
          <w:spacing w:val="-10"/>
          <w:sz w:val="72"/>
          <w:szCs w:val="72"/>
        </w:rPr>
      </w:pPr>
      <w:r>
        <w:rPr>
          <w:rFonts w:hint="eastAsia" w:ascii="黑体" w:hAnsi="黑体" w:eastAsia="黑体" w:cs="黑体"/>
          <w:spacing w:val="-10"/>
          <w:sz w:val="72"/>
          <w:szCs w:val="72"/>
        </w:rPr>
        <w:t>资</w:t>
      </w:r>
    </w:p>
    <w:p>
      <w:pPr>
        <w:spacing w:line="800" w:lineRule="exact"/>
        <w:ind w:right="2822" w:rightChars="1344" w:firstLine="3710" w:firstLineChars="530"/>
        <w:rPr>
          <w:rFonts w:ascii="黑体" w:hAnsi="黑体" w:eastAsia="黑体" w:cs="黑体"/>
          <w:spacing w:val="-10"/>
          <w:sz w:val="72"/>
          <w:szCs w:val="72"/>
        </w:rPr>
      </w:pPr>
    </w:p>
    <w:p>
      <w:pPr>
        <w:spacing w:line="800" w:lineRule="exact"/>
        <w:ind w:right="2822" w:rightChars="1344" w:firstLine="3710" w:firstLineChars="530"/>
        <w:rPr>
          <w:rFonts w:ascii="黑体" w:hAnsi="黑体" w:eastAsia="黑体" w:cs="黑体"/>
          <w:spacing w:val="-10"/>
          <w:sz w:val="72"/>
          <w:szCs w:val="72"/>
        </w:rPr>
      </w:pPr>
      <w:r>
        <w:rPr>
          <w:rFonts w:hint="eastAsia" w:ascii="黑体" w:hAnsi="黑体" w:eastAsia="黑体" w:cs="黑体"/>
          <w:spacing w:val="-10"/>
          <w:sz w:val="72"/>
          <w:szCs w:val="72"/>
        </w:rPr>
        <w:t>料</w:t>
      </w:r>
    </w:p>
    <w:p>
      <w:pPr>
        <w:spacing w:line="600" w:lineRule="exact"/>
        <w:ind w:right="-735" w:rightChars="-350"/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</w:pPr>
    </w:p>
    <w:p>
      <w:pPr>
        <w:spacing w:line="600" w:lineRule="exact"/>
        <w:ind w:right="-735" w:rightChars="-350"/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</w:pPr>
    </w:p>
    <w:p>
      <w:pPr>
        <w:spacing w:line="600" w:lineRule="exact"/>
        <w:ind w:right="-735" w:rightChars="-350" w:firstLine="600" w:firstLineChars="200"/>
        <w:rPr>
          <w:rFonts w:hint="default" w:ascii="仿宋_GB2312" w:hAnsi="仿宋_GB2312" w:eastAsia="仿宋_GB2312" w:cs="仿宋_GB2312"/>
          <w:spacing w:val="-1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申报企业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  <w:lang w:eastAsia="zh-CN"/>
        </w:rPr>
        <w:t>名称（盖章）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ind w:right="-735" w:rightChars="-350" w:firstLine="600" w:firstLineChars="200"/>
        <w:rPr>
          <w:rFonts w:hint="default" w:ascii="仿宋_GB2312" w:hAnsi="仿宋_GB2312" w:eastAsia="仿宋_GB2312" w:cs="仿宋_GB2312"/>
          <w:spacing w:val="-1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县级上报单位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ind w:right="-735" w:rightChars="-350" w:firstLine="600" w:firstLineChars="200"/>
        <w:rPr>
          <w:rFonts w:hint="default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申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报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时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 xml:space="preserve">间：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202</w:t>
      </w:r>
      <w:r>
        <w:rPr>
          <w:rFonts w:hint="default" w:ascii="仿宋_GB2312" w:hAnsi="仿宋_GB2312" w:eastAsia="仿宋_GB2312" w:cs="仿宋_GB2312"/>
          <w:spacing w:val="-10"/>
          <w:sz w:val="32"/>
          <w:szCs w:val="32"/>
          <w:u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</w:rPr>
        <w:t>年  月  日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none"/>
          <w:lang w:val="en-US" w:eastAsia="zh-CN"/>
        </w:rPr>
        <w:t xml:space="preserve">    </w:t>
      </w:r>
    </w:p>
    <w:p>
      <w:pPr>
        <w:rPr>
          <w:rFonts w:hint="eastAsia" w:ascii="黑体" w:hAnsi="黑体" w:eastAsia="黑体" w:cs="仿宋_GB2312"/>
          <w:spacing w:val="-10"/>
          <w:sz w:val="32"/>
          <w:szCs w:val="32"/>
        </w:rPr>
      </w:pPr>
      <w:r>
        <w:rPr>
          <w:rFonts w:hint="eastAsia" w:ascii="黑体" w:hAnsi="黑体" w:eastAsia="黑体" w:cs="仿宋_GB2312"/>
          <w:spacing w:val="-10"/>
          <w:sz w:val="32"/>
          <w:szCs w:val="32"/>
        </w:rPr>
        <w:br w:type="page"/>
      </w:r>
    </w:p>
    <w:p>
      <w:pPr>
        <w:spacing w:line="600" w:lineRule="exact"/>
        <w:ind w:right="-735" w:rightChars="-350"/>
        <w:rPr>
          <w:rFonts w:ascii="仿宋_GB2312" w:hAnsi="仿宋_GB2312" w:eastAsia="仿宋_GB2312" w:cs="仿宋_GB2312"/>
          <w:spacing w:val="-1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 w:cs="黑体"/>
          <w:spacing w:val="-1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-10"/>
          <w:sz w:val="44"/>
          <w:szCs w:val="44"/>
        </w:rPr>
        <w:t>目    录</w:t>
      </w:r>
    </w:p>
    <w:p>
      <w:pPr>
        <w:spacing w:line="600" w:lineRule="exact"/>
        <w:rPr>
          <w:rFonts w:ascii="黑体" w:hAnsi="黑体" w:eastAsia="黑体" w:cs="黑体"/>
          <w:spacing w:val="-10"/>
          <w:sz w:val="44"/>
          <w:szCs w:val="44"/>
        </w:rPr>
      </w:pPr>
    </w:p>
    <w:p>
      <w:pPr>
        <w:spacing w:line="61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1、运城市农业产业化</w:t>
      </w:r>
      <w:r>
        <w:rPr>
          <w:rFonts w:hint="default" w:ascii="仿宋_GB2312" w:eastAsia="仿宋_GB2312"/>
          <w:sz w:val="32"/>
          <w:szCs w:val="32"/>
        </w:rPr>
        <w:t>市级</w:t>
      </w:r>
      <w:r>
        <w:rPr>
          <w:rFonts w:hint="eastAsia" w:ascii="仿宋_GB2312" w:eastAsia="仿宋_GB2312"/>
          <w:sz w:val="32"/>
          <w:szCs w:val="32"/>
        </w:rPr>
        <w:t>龙头企业申报表</w:t>
      </w:r>
    </w:p>
    <w:p>
      <w:pPr>
        <w:spacing w:line="61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2、企业简介</w:t>
      </w:r>
    </w:p>
    <w:p>
      <w:pPr>
        <w:spacing w:line="61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3、申报企业营业执照（复印件）</w:t>
      </w:r>
    </w:p>
    <w:p>
      <w:pPr>
        <w:spacing w:line="61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4、有资质的会计（审计）事务所出具的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</w:t>
      </w:r>
      <w:r>
        <w:rPr>
          <w:rFonts w:hint="default" w:ascii="仿宋_GB2312" w:eastAsia="仿宋_GB2312"/>
          <w:sz w:val="32"/>
          <w:szCs w:val="32"/>
          <w:lang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</w:rPr>
        <w:t>审计报告，包括资产负债表、损益表等。</w:t>
      </w:r>
    </w:p>
    <w:p>
      <w:pPr>
        <w:spacing w:line="61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5、人民银行提供的企业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</w:t>
      </w:r>
      <w:r>
        <w:rPr>
          <w:rFonts w:hint="default" w:ascii="仿宋_GB2312" w:eastAsia="仿宋_GB2312"/>
          <w:sz w:val="32"/>
          <w:szCs w:val="32"/>
          <w:lang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征信报告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61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6、税务部门出具的企业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</w:t>
      </w:r>
      <w:r>
        <w:rPr>
          <w:rFonts w:hint="default" w:ascii="仿宋_GB2312" w:eastAsia="仿宋_GB2312"/>
          <w:sz w:val="32"/>
          <w:szCs w:val="32"/>
          <w:lang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</w:rPr>
        <w:t>完税情况证明；</w:t>
      </w:r>
    </w:p>
    <w:p>
      <w:pPr>
        <w:spacing w:line="61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7、县级农业农村部门或法定质量监管部门出具的企业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</w:t>
      </w:r>
      <w:r>
        <w:rPr>
          <w:rFonts w:hint="default" w:ascii="仿宋_GB2312" w:eastAsia="仿宋_GB2312"/>
          <w:sz w:val="32"/>
          <w:szCs w:val="32"/>
          <w:lang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</w:rPr>
        <w:t>质量安全情况证明；</w:t>
      </w:r>
    </w:p>
    <w:p>
      <w:pPr>
        <w:spacing w:line="57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8、县（市、区）农业农村部门提供的企业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</w:t>
      </w:r>
      <w:r>
        <w:rPr>
          <w:rFonts w:hint="default" w:ascii="仿宋_GB2312" w:eastAsia="仿宋_GB2312"/>
          <w:sz w:val="32"/>
          <w:szCs w:val="32"/>
          <w:lang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</w:rPr>
        <w:t>带动能力和利益联结情况证明</w:t>
      </w:r>
      <w:r>
        <w:rPr>
          <w:rFonts w:hint="eastAsia" w:ascii="仿宋_GB2312" w:eastAsia="仿宋_GB2312"/>
          <w:sz w:val="32"/>
          <w:szCs w:val="32"/>
          <w:lang w:eastAsia="zh-CN"/>
        </w:rPr>
        <w:t>及相关印证材料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74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18" w:lineRule="exact"/>
        <w:rPr>
          <w:rFonts w:hint="eastAsia" w:ascii="仿宋_GB2312" w:eastAsia="仿宋_GB2312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2098" w:right="1474" w:bottom="1985" w:left="1588" w:header="851" w:footer="1588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6"/>
        <w:tblW w:w="14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4"/>
        <w:gridCol w:w="646"/>
        <w:gridCol w:w="1528"/>
        <w:gridCol w:w="1007"/>
        <w:gridCol w:w="1007"/>
        <w:gridCol w:w="1007"/>
        <w:gridCol w:w="1007"/>
        <w:gridCol w:w="832"/>
        <w:gridCol w:w="724"/>
        <w:gridCol w:w="960"/>
        <w:gridCol w:w="900"/>
        <w:gridCol w:w="870"/>
        <w:gridCol w:w="705"/>
        <w:gridCol w:w="765"/>
        <w:gridCol w:w="1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ind w:right="-735" w:rightChars="-350"/>
              <w:rPr>
                <w:rFonts w:hint="eastAsia" w:ascii="黑体" w:hAnsi="黑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spacing w:val="-1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仿宋_GB2312"/>
                <w:spacing w:val="-1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黑体" w:eastAsia="方正小标宋简体" w:cs="宋体"/>
                <w:kern w:val="0"/>
                <w:sz w:val="40"/>
                <w:szCs w:val="40"/>
              </w:rPr>
            </w:pPr>
          </w:p>
        </w:tc>
        <w:tc>
          <w:tcPr>
            <w:tcW w:w="134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40"/>
                <w:szCs w:val="40"/>
                <w:lang w:val="en-US" w:eastAsia="zh-CN"/>
              </w:rPr>
              <w:t>运城市申报</w:t>
            </w:r>
            <w:r>
              <w:rPr>
                <w:rFonts w:hint="eastAsia" w:ascii="方正小标宋简体" w:hAnsi="黑体" w:eastAsia="方正小标宋简体" w:cs="宋体"/>
                <w:kern w:val="0"/>
                <w:sz w:val="40"/>
                <w:szCs w:val="40"/>
              </w:rPr>
              <w:t>农业产业化</w:t>
            </w:r>
            <w:r>
              <w:rPr>
                <w:rFonts w:hint="eastAsia" w:ascii="方正小标宋简体" w:hAnsi="黑体" w:eastAsia="方正小标宋简体" w:cs="宋体"/>
                <w:kern w:val="0"/>
                <w:sz w:val="40"/>
                <w:szCs w:val="40"/>
                <w:lang w:eastAsia="zh-CN"/>
              </w:rPr>
              <w:t>市级</w:t>
            </w:r>
            <w:r>
              <w:rPr>
                <w:rFonts w:hint="eastAsia" w:ascii="方正小标宋简体" w:hAnsi="黑体" w:eastAsia="方正小标宋简体" w:cs="宋体"/>
                <w:kern w:val="0"/>
                <w:sz w:val="40"/>
                <w:szCs w:val="40"/>
              </w:rPr>
              <w:t>龙头企业基本情况汇总表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122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FFFFFF" w:themeColor="background1"/>
                <w:kern w:val="0"/>
                <w:sz w:val="24"/>
                <w:szCs w:val="24"/>
                <w:u w:val="singl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24"/>
                <w:szCs w:val="24"/>
                <w:u w:val="single"/>
                <w14:textFill>
                  <w14:solidFill>
                    <w14:schemeClr w14:val="bg1"/>
                  </w14:solidFill>
                </w14:textFill>
              </w:rPr>
              <w:t>1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县（市、区）农业农村局（盖章）                 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             单位：万元、吨、万头（只）、人次、户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序号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企业名称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公司地址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企业类型（生产、加工、流通、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电商</w:t>
            </w:r>
            <w:r>
              <w:rPr>
                <w:rFonts w:hint="eastAsia" w:ascii="宋体" w:hAnsi="宋体" w:cs="宋体"/>
                <w:kern w:val="0"/>
                <w:sz w:val="22"/>
              </w:rPr>
              <w:t>、休闲农业）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主营产品及产量（仅生产、加工企业填写）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202</w:t>
            </w:r>
            <w:r>
              <w:rPr>
                <w:rFonts w:hint="default" w:ascii="宋体" w:hAnsi="宋体" w:cs="宋体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</w:rPr>
              <w:t>年销售收入或年交易额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年利润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资产负债率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不良信用记录（有/无）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带动农户数量（必须有证明）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年接待人次（仅休闲农业企业填写）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人民银行出具的信用报告（</w:t>
            </w:r>
            <w:r>
              <w:rPr>
                <w:rFonts w:hint="eastAsia" w:ascii="宋体" w:hAnsi="宋体" w:cs="宋体"/>
                <w:kern w:val="0"/>
                <w:sz w:val="22"/>
              </w:rPr>
              <w:t>有/无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依法纳税证明（有/无）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质量安全证明（有/无）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企业联系人及联系方式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ectPr>
          <w:pgSz w:w="16838" w:h="11906" w:orient="landscape"/>
          <w:pgMar w:top="1588" w:right="2098" w:bottom="1474" w:left="1985" w:header="851" w:footer="1588" w:gutter="0"/>
          <w:pgNumType w:fmt="numberInDash"/>
          <w:cols w:space="720" w:num="1"/>
          <w:docGrid w:type="linesAndChars" w:linePitch="312" w:charSpace="0"/>
        </w:sectPr>
      </w:pPr>
    </w:p>
    <w:p>
      <w:pPr>
        <w:widowControl/>
        <w:jc w:val="left"/>
        <w:rPr>
          <w:rFonts w:hint="eastAsia" w:ascii="黑体" w:hAnsi="黑体" w:eastAsia="黑体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pacing w:val="-10"/>
          <w:sz w:val="32"/>
          <w:szCs w:val="32"/>
        </w:rPr>
        <w:t>附件</w:t>
      </w:r>
      <w:r>
        <w:rPr>
          <w:rFonts w:hint="eastAsia" w:ascii="黑体" w:hAnsi="黑体" w:eastAsia="黑体" w:cs="仿宋_GB2312"/>
          <w:spacing w:val="-10"/>
          <w:sz w:val="32"/>
          <w:szCs w:val="32"/>
          <w:lang w:val="en-US" w:eastAsia="zh-CN"/>
        </w:rPr>
        <w:t>3</w:t>
      </w:r>
    </w:p>
    <w:tbl>
      <w:tblPr>
        <w:tblStyle w:val="6"/>
        <w:tblW w:w="91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317"/>
        <w:gridCol w:w="418"/>
        <w:gridCol w:w="454"/>
        <w:gridCol w:w="1648"/>
        <w:gridCol w:w="467"/>
        <w:gridCol w:w="1423"/>
        <w:gridCol w:w="763"/>
        <w:gridCol w:w="737"/>
        <w:gridCol w:w="15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9173" w:type="dxa"/>
            <w:gridSpan w:val="10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运城市农业产业化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8"/>
                <w:szCs w:val="28"/>
              </w:rPr>
              <w:t>龙头企业申报表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企业类型：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216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企业名称（盖章）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法人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姓名及电话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2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联系人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姓名及电话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总资产（万元）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固定资产（万元）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资产负债率（％）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税后利润（万元）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上交税金（万元）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销售收入（万元）（交易额）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主营产品生产规模 （万头、万只、吨）</w:t>
            </w: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主营产品名称、商标及销量 （万头、万只、吨）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带动种植养殖户（户）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带动生产规模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（万头、万只、吨）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带动农户增收幅度（元/户）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银行信用情况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获全国驰名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商标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获山西著名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商标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县（市、区）农业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农村局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初审意见：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      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负责人（签字）</w:t>
            </w:r>
          </w:p>
        </w:tc>
        <w:tc>
          <w:tcPr>
            <w:tcW w:w="2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初审日期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9173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720" w:firstLineChars="3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注：1、企业类型是指生产、加工、流通、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电商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、休闲农业五种； 2、所有数据资料以202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年为准。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sectPr>
          <w:pgSz w:w="11906" w:h="16838"/>
          <w:pgMar w:top="2098" w:right="1474" w:bottom="1985" w:left="1588" w:header="851" w:footer="1588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6"/>
        <w:tblW w:w="13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28"/>
        <w:gridCol w:w="339"/>
        <w:gridCol w:w="1080"/>
        <w:gridCol w:w="1080"/>
        <w:gridCol w:w="1080"/>
        <w:gridCol w:w="1080"/>
        <w:gridCol w:w="4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仿宋_GB2312"/>
                <w:spacing w:val="-1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仿宋_GB2312"/>
                <w:spacing w:val="-1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农业产业化市级龙头企业变更名称情况表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原企业名称</w:t>
            </w:r>
          </w:p>
        </w:tc>
        <w:tc>
          <w:tcPr>
            <w:tcW w:w="3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变更后企业名称</w:t>
            </w:r>
          </w:p>
        </w:tc>
        <w:tc>
          <w:tcPr>
            <w:tcW w:w="5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主营业务变动情况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br w:type="page"/>
      </w:r>
    </w:p>
    <w:tbl>
      <w:tblPr>
        <w:tblStyle w:val="6"/>
        <w:tblW w:w="128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4426"/>
        <w:gridCol w:w="4829"/>
        <w:gridCol w:w="236"/>
        <w:gridCol w:w="965"/>
        <w:gridCol w:w="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2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仿宋_GB2312"/>
                <w:spacing w:val="-1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仿宋_GB2312"/>
                <w:spacing w:val="-10"/>
                <w:sz w:val="32"/>
                <w:szCs w:val="3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退出农业产业化市级龙头企业情况汇总表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县（市、区）农业农村局（盖章）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48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退出原因</w:t>
            </w:r>
          </w:p>
        </w:tc>
        <w:tc>
          <w:tcPr>
            <w:tcW w:w="2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588" w:right="2098" w:bottom="1474" w:left="1985" w:header="851" w:footer="1588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Noto Sans CJK SC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SC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 w:eastAsiaTheme="minorEastAsia"/>
      </w:rPr>
    </w:pPr>
    <w:r>
      <w:rPr>
        <w:rFonts w:hint="eastAsia" w:asciiTheme="minorEastAsia" w:hAnsiTheme="minorEastAsia" w:eastAsia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9 -</w:t>
    </w:r>
    <w:r>
      <w:rPr>
        <w:rFonts w:hint="eastAsia" w:asciiTheme="minorEastAsia" w:hAnsiTheme="minorEastAsia" w:eastAsiaTheme="minorEastAsia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- 10 -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40E4F"/>
    <w:multiLevelType w:val="singleLevel"/>
    <w:tmpl w:val="C3740E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1DF63D"/>
    <w:multiLevelType w:val="singleLevel"/>
    <w:tmpl w:val="F71DF63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17"/>
    <w:rsid w:val="000667A8"/>
    <w:rsid w:val="000F1F40"/>
    <w:rsid w:val="00692CA0"/>
    <w:rsid w:val="00793CBA"/>
    <w:rsid w:val="008A1017"/>
    <w:rsid w:val="00BE66BC"/>
    <w:rsid w:val="00CE2678"/>
    <w:rsid w:val="00F4381F"/>
    <w:rsid w:val="00F53EC1"/>
    <w:rsid w:val="00F70109"/>
    <w:rsid w:val="00F95456"/>
    <w:rsid w:val="176A873C"/>
    <w:rsid w:val="17FFA9EB"/>
    <w:rsid w:val="1F4BC2D7"/>
    <w:rsid w:val="1F9FD4A9"/>
    <w:rsid w:val="29B9EEA9"/>
    <w:rsid w:val="2AF76FBD"/>
    <w:rsid w:val="2CFF60F5"/>
    <w:rsid w:val="2F3CF1B6"/>
    <w:rsid w:val="2FFB573E"/>
    <w:rsid w:val="2FFF454A"/>
    <w:rsid w:val="30F5F852"/>
    <w:rsid w:val="33FB40C0"/>
    <w:rsid w:val="33FFC1AD"/>
    <w:rsid w:val="377BADB6"/>
    <w:rsid w:val="3CBE239F"/>
    <w:rsid w:val="3D5C6AD3"/>
    <w:rsid w:val="3EA71C92"/>
    <w:rsid w:val="3EFF8416"/>
    <w:rsid w:val="3EFF9D6B"/>
    <w:rsid w:val="3F39F4E0"/>
    <w:rsid w:val="3F3F31CF"/>
    <w:rsid w:val="3F7FBB2E"/>
    <w:rsid w:val="3FD710F2"/>
    <w:rsid w:val="4FEEE538"/>
    <w:rsid w:val="4FFA1691"/>
    <w:rsid w:val="56C71127"/>
    <w:rsid w:val="5B7DCA9F"/>
    <w:rsid w:val="5BF7BE42"/>
    <w:rsid w:val="5DF99289"/>
    <w:rsid w:val="5F1EF4E5"/>
    <w:rsid w:val="5F374C62"/>
    <w:rsid w:val="5FA349B6"/>
    <w:rsid w:val="5FF4129E"/>
    <w:rsid w:val="5FF669E4"/>
    <w:rsid w:val="665F41CA"/>
    <w:rsid w:val="6AF7709C"/>
    <w:rsid w:val="6AFF042A"/>
    <w:rsid w:val="6B073AFA"/>
    <w:rsid w:val="6BBC25AB"/>
    <w:rsid w:val="6CFF0BF9"/>
    <w:rsid w:val="6D57D9F7"/>
    <w:rsid w:val="6DDF941D"/>
    <w:rsid w:val="6DFF3343"/>
    <w:rsid w:val="6DFFE78E"/>
    <w:rsid w:val="6E361AEE"/>
    <w:rsid w:val="6E9A8B5E"/>
    <w:rsid w:val="6F5F29D9"/>
    <w:rsid w:val="71FD7348"/>
    <w:rsid w:val="72FF313E"/>
    <w:rsid w:val="73CE655E"/>
    <w:rsid w:val="73FD470A"/>
    <w:rsid w:val="75E7E50A"/>
    <w:rsid w:val="76CB8999"/>
    <w:rsid w:val="76D5F922"/>
    <w:rsid w:val="76FB024D"/>
    <w:rsid w:val="77BA409D"/>
    <w:rsid w:val="77DB9FEC"/>
    <w:rsid w:val="77DFC200"/>
    <w:rsid w:val="77FBA728"/>
    <w:rsid w:val="7A739BBF"/>
    <w:rsid w:val="7BC5D0AC"/>
    <w:rsid w:val="7CBBE742"/>
    <w:rsid w:val="7CFF95D0"/>
    <w:rsid w:val="7CFFC8C0"/>
    <w:rsid w:val="7D7216C1"/>
    <w:rsid w:val="7DBCBCB1"/>
    <w:rsid w:val="7DF5A630"/>
    <w:rsid w:val="7DF6B22A"/>
    <w:rsid w:val="7DFFF377"/>
    <w:rsid w:val="7E8EC5F6"/>
    <w:rsid w:val="7EE4F689"/>
    <w:rsid w:val="7EFBAB47"/>
    <w:rsid w:val="7EFF3C30"/>
    <w:rsid w:val="7F3A65E3"/>
    <w:rsid w:val="7F57FB20"/>
    <w:rsid w:val="7F7F18E1"/>
    <w:rsid w:val="7FBD7F74"/>
    <w:rsid w:val="7FCDD585"/>
    <w:rsid w:val="7FEBF4BB"/>
    <w:rsid w:val="7FF09B16"/>
    <w:rsid w:val="7FFD24AC"/>
    <w:rsid w:val="8FCFF4CD"/>
    <w:rsid w:val="8FDF3F58"/>
    <w:rsid w:val="95DF84D7"/>
    <w:rsid w:val="96DD84E4"/>
    <w:rsid w:val="97FD7DD5"/>
    <w:rsid w:val="9FDFAB7C"/>
    <w:rsid w:val="9FFF5336"/>
    <w:rsid w:val="A2FEAB72"/>
    <w:rsid w:val="B5DE57A6"/>
    <w:rsid w:val="B7FDA088"/>
    <w:rsid w:val="B7FEA71F"/>
    <w:rsid w:val="BADF789E"/>
    <w:rsid w:val="BB695695"/>
    <w:rsid w:val="BDBBFD6C"/>
    <w:rsid w:val="BDEBB52C"/>
    <w:rsid w:val="BEFFE54E"/>
    <w:rsid w:val="BFF965A5"/>
    <w:rsid w:val="BFFB728A"/>
    <w:rsid w:val="C33D9CA0"/>
    <w:rsid w:val="C66F6377"/>
    <w:rsid w:val="CF7E513F"/>
    <w:rsid w:val="D0FEA928"/>
    <w:rsid w:val="DCAFBD9F"/>
    <w:rsid w:val="DDEB2A69"/>
    <w:rsid w:val="DDEF9DAD"/>
    <w:rsid w:val="DEFB852F"/>
    <w:rsid w:val="DF1B9FD5"/>
    <w:rsid w:val="DF9D61D5"/>
    <w:rsid w:val="DFF38D55"/>
    <w:rsid w:val="E3FB7710"/>
    <w:rsid w:val="E7FFF84E"/>
    <w:rsid w:val="EE0F40E3"/>
    <w:rsid w:val="EE8C5C61"/>
    <w:rsid w:val="EEB9735E"/>
    <w:rsid w:val="EEFF9244"/>
    <w:rsid w:val="EF7F1E14"/>
    <w:rsid w:val="F0DB6896"/>
    <w:rsid w:val="F1BFE9B8"/>
    <w:rsid w:val="F67E5502"/>
    <w:rsid w:val="F6F72C2B"/>
    <w:rsid w:val="F6FE7BF6"/>
    <w:rsid w:val="F7FF1742"/>
    <w:rsid w:val="FA7D284D"/>
    <w:rsid w:val="FAFBD1BE"/>
    <w:rsid w:val="FBBF6A1B"/>
    <w:rsid w:val="FBDDFB36"/>
    <w:rsid w:val="FBDF7EA3"/>
    <w:rsid w:val="FC9E60F4"/>
    <w:rsid w:val="FCBBD3DF"/>
    <w:rsid w:val="FCF42FD6"/>
    <w:rsid w:val="FD6DB192"/>
    <w:rsid w:val="FEF1A499"/>
    <w:rsid w:val="FF352F02"/>
    <w:rsid w:val="FF5F31A7"/>
    <w:rsid w:val="FF6A49BC"/>
    <w:rsid w:val="FF7F265D"/>
    <w:rsid w:val="FFB1A48B"/>
    <w:rsid w:val="FFDF0692"/>
    <w:rsid w:val="FFFCDF92"/>
    <w:rsid w:val="FFFE5CC5"/>
    <w:rsid w:val="FF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nhideWhenUsed="0" w:uiPriority="99" w:semiHidden="0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iPriority="0" w:name="header" w:locked="1"/>
    <w:lsdException w:qFormat="1" w:uiPriority="99" w:semiHidden="0" w:name="footer" w:locked="1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qFormat="1"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99" w:semiHidden="0" w:name="Hyperlink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 w:locked="1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qFormat/>
    <w:locked/>
    <w:uiPriority w:val="99"/>
    <w:pPr>
      <w:keepNext/>
      <w:keepLines/>
      <w:adjustRightInd/>
      <w:snapToGrid/>
      <w:spacing w:before="280" w:after="290" w:line="376" w:lineRule="auto"/>
      <w:ind w:firstLine="0" w:firstLineChars="0"/>
      <w:outlineLvl w:val="4"/>
    </w:pPr>
    <w:rPr>
      <w:rFonts w:ascii="Calibri" w:hAnsi="Calibri" w:eastAsia="宋体" w:cs="Times New Roman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cs="Times New Roman"/>
      <w:kern w:val="2"/>
      <w:sz w:val="18"/>
      <w:szCs w:val="18"/>
    </w:rPr>
  </w:style>
  <w:style w:type="character" w:customStyle="1" w:styleId="11">
    <w:name w:val="font31"/>
    <w:basedOn w:val="7"/>
    <w:qFormat/>
    <w:uiPriority w:val="0"/>
    <w:rPr>
      <w:rFonts w:ascii="黑体" w:hAnsi="宋体" w:eastAsia="黑体" w:cs="黑体"/>
      <w:color w:val="000000"/>
      <w:sz w:val="40"/>
      <w:szCs w:val="40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568</Words>
  <Characters>3241</Characters>
  <Lines>27</Lines>
  <Paragraphs>7</Paragraphs>
  <TotalTime>34</TotalTime>
  <ScaleCrop>false</ScaleCrop>
  <LinksUpToDate>false</LinksUpToDate>
  <CharactersWithSpaces>3802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2020-07-27T11:33:00Z</dcterms:created>
  <dc:creator>nohao</dc:creator>
  <cp:lastModifiedBy>greatwall</cp:lastModifiedBy>
  <cp:lastPrinted>2025-04-09T19:37:00Z</cp:lastPrinted>
  <dcterms:modified xsi:type="dcterms:W3CDTF">2025-04-11T11:55:23Z</dcterms:modified>
  <dc:title>市级农业产业化龙头企业名单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AE820DF6A303529EC51247664D31067F</vt:lpwstr>
  </property>
</Properties>
</file>